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4E" w:rsidRPr="009D068C" w:rsidRDefault="0053664E" w:rsidP="009D068C">
      <w:pPr>
        <w:pStyle w:val="Heading1"/>
        <w:rPr>
          <w:sz w:val="36"/>
          <w:szCs w:val="36"/>
          <w:u w:val="none"/>
        </w:rPr>
      </w:pPr>
      <w:r w:rsidRPr="009D068C">
        <w:rPr>
          <w:sz w:val="36"/>
          <w:szCs w:val="36"/>
          <w:u w:val="none"/>
        </w:rPr>
        <w:t>Tisková zpráva</w:t>
      </w:r>
    </w:p>
    <w:p w:rsidR="0053664E" w:rsidRPr="009D068C" w:rsidRDefault="0053664E" w:rsidP="009D068C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Pedagogům základních škol</w:t>
      </w:r>
      <w:r w:rsidRPr="009D068C">
        <w:rPr>
          <w:sz w:val="40"/>
          <w:szCs w:val="40"/>
        </w:rPr>
        <w:t xml:space="preserve"> komplikuje vzdělávání cizojazyčných dětí </w:t>
      </w:r>
      <w:r>
        <w:rPr>
          <w:sz w:val="40"/>
          <w:szCs w:val="40"/>
        </w:rPr>
        <w:t>současná legislativa</w:t>
      </w:r>
    </w:p>
    <w:p w:rsidR="0053664E" w:rsidRPr="000B5C1B" w:rsidRDefault="0053664E" w:rsidP="009D068C">
      <w:pPr>
        <w:rPr>
          <w:b/>
        </w:rPr>
      </w:pPr>
      <w:r w:rsidRPr="000B5C1B">
        <w:rPr>
          <w:b/>
        </w:rPr>
        <w:t>Praha, 14. 11. 2019</w:t>
      </w:r>
    </w:p>
    <w:p w:rsidR="0053664E" w:rsidRPr="000B5C1B" w:rsidRDefault="0053664E" w:rsidP="009D068C">
      <w:pPr>
        <w:rPr>
          <w:b/>
        </w:rPr>
      </w:pPr>
    </w:p>
    <w:p w:rsidR="0053664E" w:rsidRDefault="0053664E" w:rsidP="000223BE">
      <w:pPr>
        <w:rPr>
          <w:b/>
        </w:rPr>
      </w:pPr>
      <w:r w:rsidRPr="000B5C1B">
        <w:rPr>
          <w:b/>
        </w:rPr>
        <w:t>Dětí cizinců v </w:t>
      </w:r>
      <w:r>
        <w:rPr>
          <w:b/>
        </w:rPr>
        <w:t>českých školách podle statistik</w:t>
      </w:r>
      <w:r w:rsidRPr="000B5C1B">
        <w:rPr>
          <w:b/>
        </w:rPr>
        <w:t xml:space="preserve"> přibývá. Za posledních 5 let narostl jejich počet </w:t>
      </w:r>
    </w:p>
    <w:p w:rsidR="0053664E" w:rsidRPr="000B5C1B" w:rsidRDefault="0053664E" w:rsidP="009D068C">
      <w:pPr>
        <w:rPr>
          <w:b/>
        </w:rPr>
      </w:pPr>
      <w:r w:rsidRPr="000B5C1B">
        <w:rPr>
          <w:b/>
        </w:rPr>
        <w:t>o 33,5 %. To klade nemalý nárok na školy, které musí dětem bez znalosti češtiny výuku jazyka zajistit. Opora ze strany státu prostřednictvím současné legislativy jim to ale v dostatečné míře neumožňuje. Ve školách se navíc vzdělávají děti s českým občanstvím, které z různých důvodů nedisponují dostatečnou úrovní češtiny, a kolik jich je, nevíme. Společnost META letos na jaře sesbírala data ze 175 škol v Praze, Plzeňském, Středočeském a Ústeckém kraji. Kromě počtu žáků s potřebou výuky češtiny a úrovně jejich znalostí, zjišťovala i formy podpůrných opatření, které školy při jejich vzdělávání využívají. Stručnou zprávu zpracovala ve spolupráci se Sociologickým ústavem Akademie věd ČR.</w:t>
      </w:r>
    </w:p>
    <w:p w:rsidR="0053664E" w:rsidRPr="009D068C" w:rsidRDefault="0053664E" w:rsidP="009D068C"/>
    <w:p w:rsidR="0053664E" w:rsidRPr="009D068C" w:rsidRDefault="0053664E" w:rsidP="003C16BF">
      <w:r w:rsidRPr="009D068C">
        <w:t xml:space="preserve">Výsledky </w:t>
      </w:r>
      <w:r>
        <w:t xml:space="preserve">šetření </w:t>
      </w:r>
      <w:r w:rsidRPr="009D068C">
        <w:t>ukazují na zátěž, kterou pro školy nedostatečná systémová podpora znamená</w:t>
      </w:r>
      <w:r>
        <w:t>, a čeho se jim aktuálně nedostává</w:t>
      </w:r>
      <w:r w:rsidRPr="009D068C">
        <w:t xml:space="preserve">. </w:t>
      </w:r>
      <w:r>
        <w:t xml:space="preserve">Možnosti podpory za dostatečné považuje pouze 12% oslovených škol. Školy by nejvíc potřebovaly zaručený nárok na </w:t>
      </w:r>
      <w:r w:rsidRPr="00B16D10">
        <w:t>o</w:t>
      </w:r>
      <w:r>
        <w:rPr>
          <w:bCs/>
          <w:szCs w:val="22"/>
        </w:rPr>
        <w:t>kamžitou</w:t>
      </w:r>
      <w:r w:rsidRPr="00B16D10">
        <w:rPr>
          <w:bCs/>
          <w:szCs w:val="22"/>
        </w:rPr>
        <w:t xml:space="preserve"> vý</w:t>
      </w:r>
      <w:r>
        <w:rPr>
          <w:bCs/>
          <w:szCs w:val="22"/>
        </w:rPr>
        <w:t>uku češtiny jako druhého jazyka a více mzdových prostředků. Potřebují ale také učitele</w:t>
      </w:r>
      <w:r w:rsidRPr="00B16D10">
        <w:rPr>
          <w:bCs/>
          <w:szCs w:val="22"/>
        </w:rPr>
        <w:t xml:space="preserve"> češtiny</w:t>
      </w:r>
      <w:r>
        <w:rPr>
          <w:bCs/>
          <w:szCs w:val="22"/>
        </w:rPr>
        <w:t xml:space="preserve"> jako druhého jazyka</w:t>
      </w:r>
      <w:r w:rsidRPr="00B16D10">
        <w:rPr>
          <w:bCs/>
          <w:szCs w:val="22"/>
        </w:rPr>
        <w:t xml:space="preserve">, </w:t>
      </w:r>
      <w:r>
        <w:rPr>
          <w:bCs/>
          <w:szCs w:val="22"/>
        </w:rPr>
        <w:t xml:space="preserve">případně sdílené učitele s jinými školami. Školy volají i po </w:t>
      </w:r>
      <w:r w:rsidRPr="00B16D10">
        <w:rPr>
          <w:bCs/>
          <w:szCs w:val="22"/>
        </w:rPr>
        <w:t>metodick</w:t>
      </w:r>
      <w:r>
        <w:rPr>
          <w:bCs/>
          <w:szCs w:val="22"/>
        </w:rPr>
        <w:t>é</w:t>
      </w:r>
      <w:r w:rsidRPr="00B16D10">
        <w:rPr>
          <w:bCs/>
          <w:szCs w:val="22"/>
        </w:rPr>
        <w:t xml:space="preserve"> podpo</w:t>
      </w:r>
      <w:r>
        <w:rPr>
          <w:bCs/>
          <w:szCs w:val="22"/>
        </w:rPr>
        <w:t>ře</w:t>
      </w:r>
      <w:r w:rsidRPr="00B16D10">
        <w:rPr>
          <w:bCs/>
          <w:szCs w:val="22"/>
        </w:rPr>
        <w:t xml:space="preserve"> a další</w:t>
      </w:r>
      <w:r>
        <w:rPr>
          <w:bCs/>
          <w:szCs w:val="22"/>
        </w:rPr>
        <w:t>m</w:t>
      </w:r>
      <w:r w:rsidRPr="00B16D10">
        <w:rPr>
          <w:bCs/>
          <w:szCs w:val="22"/>
        </w:rPr>
        <w:t xml:space="preserve"> vzdělávání pedagogických pracovníků v tématu začleňování dětí a žáků s odlišným mateřským jazykem. To všechno jsou nástroje, které potřebují zástupci škol k tomu, aby mohli úspěšně vzdělávat děti cizince ale i děti s českým občanstvím bez dostatečné znalosti jazyka. A to jim v současné době vzdělávací systém v dost</w:t>
      </w:r>
      <w:r>
        <w:rPr>
          <w:bCs/>
          <w:szCs w:val="22"/>
        </w:rPr>
        <w:t>atečné míře ani včas</w:t>
      </w:r>
      <w:r w:rsidRPr="00B16D10">
        <w:rPr>
          <w:bCs/>
          <w:szCs w:val="22"/>
        </w:rPr>
        <w:t xml:space="preserve"> spolehlivě neumožňuje.</w:t>
      </w:r>
    </w:p>
    <w:p w:rsidR="0053664E" w:rsidRPr="009D068C" w:rsidRDefault="0053664E" w:rsidP="009D068C">
      <w:pPr>
        <w:pStyle w:val="NoSpacing"/>
        <w:rPr>
          <w:rFonts w:cs="Arial"/>
          <w:color w:val="000000"/>
          <w:sz w:val="21"/>
          <w:szCs w:val="21"/>
          <w:lang w:eastAsia="en-US"/>
        </w:rPr>
      </w:pPr>
    </w:p>
    <w:p w:rsidR="0053664E" w:rsidRPr="009D068C" w:rsidRDefault="0053664E" w:rsidP="000223BE">
      <w:r w:rsidRPr="009D068C">
        <w:t xml:space="preserve">META </w:t>
      </w:r>
      <w:r>
        <w:t>je jednou z organizací, na které se školy často obracejí. Na základě letitých zkušeností a výsledků šetření na</w:t>
      </w:r>
      <w:r w:rsidRPr="009D068C">
        <w:t>vrhuje systematic</w:t>
      </w:r>
      <w:r>
        <w:t>ký sběr dat jednotlivými kraji a jejich spolupráci</w:t>
      </w:r>
      <w:r w:rsidRPr="009D068C">
        <w:t xml:space="preserve"> s MŠMT </w:t>
      </w:r>
      <w:r>
        <w:t>na</w:t>
      </w:r>
      <w:r w:rsidRPr="009D068C">
        <w:t xml:space="preserve"> koordinaci jazykové podpory</w:t>
      </w:r>
      <w:r>
        <w:t xml:space="preserve"> na školách a systémem zaručené financování. </w:t>
      </w:r>
      <w:r w:rsidRPr="009D068C">
        <w:rPr>
          <w:i/>
        </w:rPr>
        <w:t>„Nejdůležitější je umožnit školám co nejdříve po příchodu dítěte bez znalosti češtiny čerpat peníze na výuku češtiny jako druhého jazyka. Zkušenosti z pilotních projektů v ČR, ale i zahraniční praxe ukazují, že intenzivní výuka vyučovacího jazyka ihned po příchodu má na rychlost a kvalitu začlenění dětí největší vliv. Druhým důležitým aspektem je empatický přístup pedagogů. A ten je naštěstí zadarmo.“</w:t>
      </w:r>
      <w:r w:rsidRPr="009D068C">
        <w:t xml:space="preserve"> uzavírá Kristýna Titěrová, programová ředitelka organizace META, o.p.s.</w:t>
      </w:r>
    </w:p>
    <w:p w:rsidR="0053664E" w:rsidRDefault="0053664E" w:rsidP="009D068C">
      <w:pPr>
        <w:rPr>
          <w:szCs w:val="22"/>
        </w:rPr>
      </w:pPr>
    </w:p>
    <w:p w:rsidR="0053664E" w:rsidRDefault="0053664E" w:rsidP="009D068C">
      <w:pPr>
        <w:rPr>
          <w:szCs w:val="22"/>
        </w:rPr>
      </w:pPr>
      <w:bookmarkStart w:id="0" w:name="_GoBack"/>
      <w:bookmarkEnd w:id="0"/>
    </w:p>
    <w:p w:rsidR="0053664E" w:rsidRDefault="0053664E" w:rsidP="009D068C">
      <w:pPr>
        <w:rPr>
          <w:szCs w:val="22"/>
        </w:rPr>
      </w:pPr>
      <w:r>
        <w:rPr>
          <w:szCs w:val="22"/>
        </w:rPr>
        <w:t>Kontakt:</w:t>
      </w:r>
    </w:p>
    <w:p w:rsidR="0053664E" w:rsidRDefault="0053664E" w:rsidP="009D068C">
      <w:pPr>
        <w:rPr>
          <w:szCs w:val="22"/>
        </w:rPr>
      </w:pPr>
    </w:p>
    <w:p w:rsidR="0053664E" w:rsidRDefault="0053664E" w:rsidP="00ED585E">
      <w:r>
        <w:t xml:space="preserve">Kristýna Titěrová, programová ředitelka META, 773 304 464, </w:t>
      </w:r>
      <w:hyperlink r:id="rId6" w:history="1">
        <w:r w:rsidRPr="00B4242C">
          <w:rPr>
            <w:rStyle w:val="Hyperlink"/>
            <w:rFonts w:cs="Arial"/>
          </w:rPr>
          <w:t>titerova@meta-ops.cz</w:t>
        </w:r>
      </w:hyperlink>
      <w:r>
        <w:t xml:space="preserve"> </w:t>
      </w:r>
    </w:p>
    <w:p w:rsidR="0053664E" w:rsidRDefault="0053664E" w:rsidP="00ED585E"/>
    <w:p w:rsidR="0053664E" w:rsidRDefault="0053664E" w:rsidP="00ED585E"/>
    <w:p w:rsidR="0053664E" w:rsidRPr="007703DA" w:rsidRDefault="0053664E" w:rsidP="00ED585E">
      <w:r w:rsidRPr="007703DA">
        <w:t xml:space="preserve">META, o.p.s. podporuje děti a žáky s odlišným mateřským jazykem a pedagogické pracovníky při práci s nimi.  </w:t>
      </w:r>
    </w:p>
    <w:sectPr w:rsidR="0053664E" w:rsidRPr="007703DA" w:rsidSect="00467E54">
      <w:headerReference w:type="default" r:id="rId7"/>
      <w:footerReference w:type="default" r:id="rId8"/>
      <w:pgSz w:w="11900" w:h="16840"/>
      <w:pgMar w:top="2552" w:right="680" w:bottom="1985" w:left="68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4E" w:rsidRDefault="0053664E" w:rsidP="00466B71">
      <w:pPr>
        <w:spacing w:line="240" w:lineRule="auto"/>
      </w:pPr>
      <w:r>
        <w:separator/>
      </w:r>
    </w:p>
  </w:endnote>
  <w:endnote w:type="continuationSeparator" w:id="0">
    <w:p w:rsidR="0053664E" w:rsidRDefault="0053664E" w:rsidP="0046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unders Grotesk Semibold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unders Grotesk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4E" w:rsidRPr="00E13AE9" w:rsidRDefault="0053664E" w:rsidP="000615AA">
    <w:pPr>
      <w:pStyle w:val="Footer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0" type="#_x0000_t202" style="position:absolute;left:0;text-align:left;margin-left:417.2pt;margin-top:-5.25pt;width:112.65pt;height:23.95pt;z-index:251654656;visibility:visible;v-text-anchor:bottom" filled="f" stroked="f" strokeweight=".5pt">
          <v:textbox inset="0,0,0,0">
            <w:txbxContent>
              <w:p w:rsidR="0053664E" w:rsidRPr="00D32AD2" w:rsidRDefault="0053664E" w:rsidP="00FC73E9">
                <w:pPr>
                  <w:jc w:val="right"/>
                  <w:rPr>
                    <w:color w:val="BD1D4D"/>
                    <w:sz w:val="22"/>
                    <w:szCs w:val="22"/>
                  </w:rPr>
                </w:pPr>
                <w:r w:rsidRPr="00D32AD2">
                  <w:rPr>
                    <w:color w:val="BD1D4D"/>
                    <w:sz w:val="22"/>
                    <w:szCs w:val="22"/>
                  </w:rPr>
                  <w:fldChar w:fldCharType="begin"/>
                </w:r>
                <w:r w:rsidRPr="00D32AD2">
                  <w:rPr>
                    <w:color w:val="BD1D4D"/>
                    <w:sz w:val="22"/>
                    <w:szCs w:val="22"/>
                  </w:rPr>
                  <w:instrText>PAGE  \* Arabic  \* MERGEFORMAT</w:instrText>
                </w:r>
                <w:r w:rsidRPr="00D32AD2">
                  <w:rPr>
                    <w:color w:val="BD1D4D"/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color w:val="BD1D4D"/>
                    <w:sz w:val="22"/>
                    <w:szCs w:val="22"/>
                  </w:rPr>
                  <w:t>1</w:t>
                </w:r>
                <w:r w:rsidRPr="00D32AD2">
                  <w:rPr>
                    <w:color w:val="BD1D4D"/>
                    <w:sz w:val="22"/>
                    <w:szCs w:val="22"/>
                  </w:rPr>
                  <w:fldChar w:fldCharType="end"/>
                </w:r>
                <w:r w:rsidRPr="00D32AD2">
                  <w:rPr>
                    <w:color w:val="BD1D4D"/>
                    <w:sz w:val="22"/>
                    <w:szCs w:val="22"/>
                  </w:rPr>
                  <w:t xml:space="preserve"> / </w:t>
                </w:r>
                <w:fldSimple w:instr="NUMPAGES  \* Arabic  \* MERGEFORMAT">
                  <w:r w:rsidRPr="000223BE">
                    <w:rPr>
                      <w:noProof/>
                      <w:color w:val="BD1D4D"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  <w:lang w:eastAsia="cs-CZ"/>
      </w:rPr>
      <w:pict>
        <v:shape id="Textové pole 10" o:spid="_x0000_s2051" type="#_x0000_t202" style="position:absolute;left:0;text-align:left;margin-left:247.5pt;margin-top:-8.8pt;width:90.4pt;height:38.15pt;z-index:251660800;visibility:visible" filled="f" stroked="f" strokeweight=".5pt">
          <v:textbox inset="0,0,0,0">
            <w:txbxContent>
              <w:p w:rsidR="0053664E" w:rsidRPr="00D32AD2" w:rsidRDefault="0053664E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>+420 222 521 446</w:t>
                </w:r>
              </w:p>
              <w:p w:rsidR="0053664E" w:rsidRPr="00D32AD2" w:rsidRDefault="0053664E" w:rsidP="00627128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>+420 773 304 464</w:t>
                </w:r>
              </w:p>
              <w:p w:rsidR="0053664E" w:rsidRPr="00D32AD2" w:rsidRDefault="0053664E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>info@meta-ops.cz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11" o:spid="_x0000_s2052" type="#_x0000_t202" style="position:absolute;left:0;text-align:left;margin-left:113pt;margin-top:-9.1pt;width:113.4pt;height:38.15pt;z-index:251655680;visibility:visible" filled="f" stroked="f" strokeweight=".5pt">
          <v:textbox inset="0,0,0,0">
            <w:txbxContent>
              <w:p w:rsidR="0053664E" w:rsidRPr="00D32AD2" w:rsidRDefault="0053664E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>www.meta-ops.cz</w:t>
                </w:r>
              </w:p>
              <w:p w:rsidR="0053664E" w:rsidRPr="00D32AD2" w:rsidRDefault="0053664E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 xml:space="preserve">www.inkluzivniskola.cz </w:t>
                </w:r>
              </w:p>
              <w:p w:rsidR="0053664E" w:rsidRPr="00D32AD2" w:rsidRDefault="0053664E" w:rsidP="00FA7CCF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>Žerotínova 1124/35, 130 00 Praha 3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14" o:spid="_x0000_s2053" type="#_x0000_t202" style="position:absolute;left:0;text-align:left;margin-left:1.45pt;margin-top:-9.2pt;width:113pt;height:38.15pt;z-index:251658752;visibility:visible" filled="f" stroked="f" strokeweight=".5pt">
          <v:textbox inset="0,0,0,0">
            <w:txbxContent>
              <w:p w:rsidR="0053664E" w:rsidRPr="00D32AD2" w:rsidRDefault="0053664E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>META, o.p.s.</w:t>
                </w:r>
              </w:p>
              <w:p w:rsidR="0053664E" w:rsidRPr="00D32AD2" w:rsidRDefault="0053664E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 xml:space="preserve">Společnost pro příležitosti </w:t>
                </w:r>
              </w:p>
              <w:p w:rsidR="0053664E" w:rsidRPr="00D32AD2" w:rsidRDefault="0053664E" w:rsidP="00467E54">
                <w:pPr>
                  <w:pStyle w:val="BasicParagraph"/>
                  <w:spacing w:line="276" w:lineRule="auto"/>
                  <w:rPr>
                    <w:rFonts w:ascii="Arial" w:hAnsi="Arial" w:cs="Arial"/>
                    <w:color w:val="BD1D4D"/>
                    <w:sz w:val="14"/>
                    <w:szCs w:val="14"/>
                  </w:rPr>
                </w:pPr>
                <w:r w:rsidRPr="00D32AD2">
                  <w:rPr>
                    <w:rFonts w:ascii="Arial" w:hAnsi="Arial" w:cs="Arial"/>
                    <w:color w:val="BD1D4D"/>
                    <w:sz w:val="14"/>
                    <w:szCs w:val="14"/>
                  </w:rPr>
                  <w:t>mladých migrantů</w:t>
                </w:r>
                <w:r w:rsidRPr="00D32AD2">
                  <w:rPr>
                    <w:rFonts w:ascii="Arial" w:hAnsi="Arial" w:cs="Arial"/>
                    <w:color w:val="BD1D4D"/>
                    <w:sz w:val="14"/>
                    <w:szCs w:val="14"/>
                  </w:rPr>
                  <w:tab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12" o:spid="_x0000_s2054" type="#_x0000_t202" style="position:absolute;left:0;text-align:left;margin-left:338.35pt;margin-top:-9.55pt;width:117.95pt;height:38.15pt;z-index:251656704;visibility:visible" filled="f" stroked="f" strokeweight=".5pt">
          <v:textbox inset="0,0,0,0">
            <w:txbxContent>
              <w:p w:rsidR="0053664E" w:rsidRPr="00D32AD2" w:rsidRDefault="0053664E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>IČ: 26982633</w:t>
                </w:r>
              </w:p>
              <w:p w:rsidR="0053664E" w:rsidRPr="00D32AD2" w:rsidRDefault="0053664E" w:rsidP="00467E54">
                <w:pPr>
                  <w:rPr>
                    <w:color w:val="BD1D4D"/>
                    <w:sz w:val="14"/>
                    <w:szCs w:val="14"/>
                  </w:rPr>
                </w:pPr>
                <w:r w:rsidRPr="00D32AD2">
                  <w:rPr>
                    <w:color w:val="BD1D4D"/>
                    <w:sz w:val="14"/>
                    <w:szCs w:val="14"/>
                  </w:rPr>
                  <w:t>č. ú.: 2300884089/2010</w:t>
                </w:r>
              </w:p>
            </w:txbxContent>
          </v:textbox>
        </v:shape>
      </w:pict>
    </w:r>
    <w:r>
      <w:rPr>
        <w:noProof/>
        <w:lang w:eastAsia="cs-CZ"/>
      </w:rPr>
      <w:pict>
        <v:line id="Přímá spojnice 15" o:spid="_x0000_s2055" style="position:absolute;left:0;text-align:left;z-index:251657728;visibility:visible" from=".85pt,-21.3pt" to="528.05pt,-21.3pt" strokecolor="#bd1d4d" strokeweight="1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4E" w:rsidRDefault="0053664E" w:rsidP="00466B71">
      <w:pPr>
        <w:spacing w:line="240" w:lineRule="auto"/>
      </w:pPr>
      <w:r>
        <w:separator/>
      </w:r>
    </w:p>
  </w:footnote>
  <w:footnote w:type="continuationSeparator" w:id="0">
    <w:p w:rsidR="0053664E" w:rsidRDefault="0053664E" w:rsidP="00466B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64E" w:rsidRDefault="0053664E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margin-left:-32.35pt;margin-top:0;width:591.55pt;height:68.6pt;z-index:-251656704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9FB"/>
    <w:rsid w:val="000223BE"/>
    <w:rsid w:val="000432D7"/>
    <w:rsid w:val="000615AA"/>
    <w:rsid w:val="00073F1B"/>
    <w:rsid w:val="000A7E87"/>
    <w:rsid w:val="000B5C1B"/>
    <w:rsid w:val="000F4E97"/>
    <w:rsid w:val="00235BA1"/>
    <w:rsid w:val="002528D8"/>
    <w:rsid w:val="002C48E5"/>
    <w:rsid w:val="00301975"/>
    <w:rsid w:val="00385B1F"/>
    <w:rsid w:val="003C16BF"/>
    <w:rsid w:val="003C1EC2"/>
    <w:rsid w:val="003E136E"/>
    <w:rsid w:val="003F0E5C"/>
    <w:rsid w:val="00466B71"/>
    <w:rsid w:val="00467E54"/>
    <w:rsid w:val="0050019B"/>
    <w:rsid w:val="0053664E"/>
    <w:rsid w:val="00561AD4"/>
    <w:rsid w:val="005656D0"/>
    <w:rsid w:val="00594657"/>
    <w:rsid w:val="005C5465"/>
    <w:rsid w:val="005D1D9A"/>
    <w:rsid w:val="00621A6D"/>
    <w:rsid w:val="00627128"/>
    <w:rsid w:val="007444F8"/>
    <w:rsid w:val="007703DA"/>
    <w:rsid w:val="007811EE"/>
    <w:rsid w:val="00800B32"/>
    <w:rsid w:val="00857400"/>
    <w:rsid w:val="008A20D4"/>
    <w:rsid w:val="008B6014"/>
    <w:rsid w:val="0094788D"/>
    <w:rsid w:val="009D068C"/>
    <w:rsid w:val="009D59E0"/>
    <w:rsid w:val="009E49FB"/>
    <w:rsid w:val="00A9799A"/>
    <w:rsid w:val="00B16D10"/>
    <w:rsid w:val="00B409BB"/>
    <w:rsid w:val="00B4242C"/>
    <w:rsid w:val="00B75E0F"/>
    <w:rsid w:val="00B920D7"/>
    <w:rsid w:val="00BF3D89"/>
    <w:rsid w:val="00C75C05"/>
    <w:rsid w:val="00CA4F58"/>
    <w:rsid w:val="00D32AD2"/>
    <w:rsid w:val="00DE64AC"/>
    <w:rsid w:val="00E13AE9"/>
    <w:rsid w:val="00EC2193"/>
    <w:rsid w:val="00EC250F"/>
    <w:rsid w:val="00ED585E"/>
    <w:rsid w:val="00F414B2"/>
    <w:rsid w:val="00F555B5"/>
    <w:rsid w:val="00F70EC9"/>
    <w:rsid w:val="00FA7CCF"/>
    <w:rsid w:val="00FC73E9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5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E54"/>
    <w:pPr>
      <w:spacing w:after="480"/>
      <w:outlineLvl w:val="0"/>
    </w:pPr>
    <w:rPr>
      <w:b/>
      <w:bCs/>
      <w:color w:val="BD1D4D"/>
      <w:sz w:val="52"/>
      <w:szCs w:val="5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E54"/>
    <w:pPr>
      <w:spacing w:after="360" w:line="288" w:lineRule="auto"/>
      <w:outlineLvl w:val="1"/>
    </w:pPr>
    <w:rPr>
      <w:color w:val="BD1D4D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7E54"/>
    <w:pPr>
      <w:spacing w:after="240"/>
      <w:outlineLvl w:val="2"/>
    </w:pPr>
    <w:rPr>
      <w:b/>
      <w:bCs/>
      <w:color w:val="BD1D4D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136E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7E54"/>
    <w:rPr>
      <w:rFonts w:ascii="Arial" w:hAnsi="Arial" w:cs="Arial"/>
      <w:b/>
      <w:bCs/>
      <w:color w:val="BD1D4D"/>
      <w:sz w:val="52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467E54"/>
    <w:rPr>
      <w:rFonts w:ascii="Arial" w:hAnsi="Arial" w:cs="Arial"/>
      <w:color w:val="BD1D4D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rsid w:val="00467E54"/>
    <w:rPr>
      <w:rFonts w:ascii="Arial" w:hAnsi="Arial" w:cs="Arial"/>
      <w:b/>
      <w:bCs/>
      <w:color w:val="BD1D4D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E136E"/>
    <w:rPr>
      <w:rFonts w:ascii="Calibri Light" w:hAnsi="Calibri Light" w:cs="Times New Roman"/>
      <w:i/>
      <w:iCs/>
      <w:sz w:val="21"/>
      <w:szCs w:val="21"/>
    </w:rPr>
  </w:style>
  <w:style w:type="paragraph" w:styleId="TOC1">
    <w:name w:val="toc 1"/>
    <w:basedOn w:val="Normal"/>
    <w:next w:val="Normal"/>
    <w:autoRedefine/>
    <w:uiPriority w:val="99"/>
    <w:semiHidden/>
    <w:rsid w:val="00235BA1"/>
    <w:pPr>
      <w:spacing w:before="240" w:after="240"/>
    </w:pPr>
    <w:rPr>
      <w:rFonts w:ascii="Founders Grotesk Semibold" w:hAnsi="Founders Grotesk Semibold" w:cs="Calibr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235BA1"/>
    <w:pPr>
      <w:ind w:left="400"/>
    </w:pPr>
    <w:rPr>
      <w:rFonts w:ascii="Founders Grotesk" w:hAnsi="Founders Grotesk" w:cs="Calibri"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235BA1"/>
    <w:pPr>
      <w:ind w:left="200"/>
    </w:pPr>
    <w:rPr>
      <w:rFonts w:ascii="Founders Grotesk" w:hAnsi="Founders Grotesk" w:cs="Calibri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59E0"/>
    <w:rPr>
      <w:rFonts w:ascii="Founders Grotesk" w:hAnsi="Founders Grotesk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ED58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5E"/>
    <w:rPr>
      <w:rFonts w:ascii="Arial" w:hAnsi="Arial" w:cs="Arial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rsid w:val="00ED58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5E"/>
    <w:rPr>
      <w:rFonts w:ascii="Arial" w:hAnsi="Arial" w:cs="Arial"/>
      <w:color w:val="000000"/>
      <w:sz w:val="21"/>
      <w:szCs w:val="21"/>
    </w:rPr>
  </w:style>
  <w:style w:type="character" w:styleId="PageNumber">
    <w:name w:val="page number"/>
    <w:basedOn w:val="DefaultParagraphFont"/>
    <w:uiPriority w:val="99"/>
    <w:semiHidden/>
    <w:rsid w:val="00ED585E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073F1B"/>
    <w:pPr>
      <w:spacing w:line="288" w:lineRule="auto"/>
    </w:pPr>
    <w:rPr>
      <w:rFonts w:ascii="Minion Pro" w:hAnsi="Minion Pro" w:cs="Minion Pro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136E"/>
    <w:pPr>
      <w:numPr>
        <w:ilvl w:val="1"/>
      </w:numPr>
      <w:spacing w:after="160"/>
    </w:pPr>
    <w:rPr>
      <w:rFonts w:ascii="Calibri" w:eastAsia="Times New Roman" w:hAnsi="Calibri"/>
      <w:color w:val="auto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3E136E"/>
    <w:rPr>
      <w:rFonts w:eastAsia="Times New Roman" w:cs="Times New Roman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3E136E"/>
    <w:rPr>
      <w:rFonts w:cs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99"/>
    <w:qFormat/>
    <w:rsid w:val="003E136E"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99"/>
    <w:rsid w:val="003E136E"/>
    <w:rPr>
      <w:rFonts w:ascii="Arial" w:hAnsi="Arial" w:cs="Arial"/>
      <w:i/>
      <w:iCs/>
      <w:sz w:val="21"/>
      <w:szCs w:val="21"/>
    </w:rPr>
  </w:style>
  <w:style w:type="character" w:styleId="SubtleReference">
    <w:name w:val="Subtle Reference"/>
    <w:basedOn w:val="DefaultParagraphFont"/>
    <w:uiPriority w:val="99"/>
    <w:qFormat/>
    <w:rsid w:val="003E136E"/>
    <w:rPr>
      <w:rFonts w:cs="Times New Roman"/>
      <w:smallCaps/>
      <w:color w:val="auto"/>
    </w:rPr>
  </w:style>
  <w:style w:type="character" w:styleId="IntenseEmphasis">
    <w:name w:val="Intense Emphasis"/>
    <w:basedOn w:val="DefaultParagraphFont"/>
    <w:uiPriority w:val="99"/>
    <w:qFormat/>
    <w:rsid w:val="003E136E"/>
    <w:rPr>
      <w:rFonts w:cs="Times New Roman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136E"/>
    <w:pPr>
      <w:pBdr>
        <w:top w:val="single" w:sz="4" w:space="10" w:color="193C7E"/>
        <w:bottom w:val="single" w:sz="4" w:space="10" w:color="193C7E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136E"/>
    <w:rPr>
      <w:rFonts w:ascii="Arial" w:hAnsi="Arial" w:cs="Arial"/>
      <w:i/>
      <w:iCs/>
      <w:sz w:val="21"/>
      <w:szCs w:val="21"/>
    </w:rPr>
  </w:style>
  <w:style w:type="character" w:styleId="IntenseReference">
    <w:name w:val="Intense Reference"/>
    <w:basedOn w:val="DefaultParagraphFont"/>
    <w:uiPriority w:val="99"/>
    <w:qFormat/>
    <w:rsid w:val="003E136E"/>
    <w:rPr>
      <w:rFonts w:cs="Times New Roman"/>
      <w:b/>
      <w:bCs/>
      <w:smallCaps/>
      <w:color w:val="auto"/>
      <w:spacing w:val="5"/>
    </w:rPr>
  </w:style>
  <w:style w:type="paragraph" w:styleId="NoSpacing">
    <w:name w:val="No Spacing"/>
    <w:uiPriority w:val="99"/>
    <w:qFormat/>
    <w:rsid w:val="009D068C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B16D10"/>
    <w:rPr>
      <w:rFonts w:cs="Times New Roman"/>
      <w:color w:val="7F143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444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F8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4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4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erova@meta-op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394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Janka S</cp:lastModifiedBy>
  <cp:revision>14</cp:revision>
  <dcterms:created xsi:type="dcterms:W3CDTF">2019-11-13T12:47:00Z</dcterms:created>
  <dcterms:modified xsi:type="dcterms:W3CDTF">2019-11-17T08:50:00Z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eba6a9ed-47b7-4383-b475-2c3a2d9c146c</vt:lpwstr>
  </property>
  <property fmtid="{D5CDD505-2E9C-101B-9397-08002B2CF9AE}" pid="4" name="_dlc_DocId">
    <vt:lpwstr>UHRUZACKTJEK-540971305-310302</vt:lpwstr>
  </property>
  <property fmtid="{D5CDD505-2E9C-101B-9397-08002B2CF9AE}" pid="5" name="_dlc_DocIdUrl">
    <vt:lpwstr>https://metaops.sharepoint.com/sites/disk/_layouts/15/DocIdRedir.aspx?ID=UHRUZACKTJEK-540971305-310302, UHRUZACKTJEK-540971305-310302</vt:lpwstr>
  </property>
</Properties>
</file>