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1" w:rsidRDefault="009748C1" w:rsidP="008815F9">
      <w:pPr>
        <w:rPr>
          <w:rFonts w:cs="Arial"/>
          <w:b/>
          <w:bCs/>
          <w:sz w:val="24"/>
          <w:szCs w:val="24"/>
          <w:u w:val="single"/>
        </w:rPr>
      </w:pPr>
      <w:r w:rsidRPr="008815F9">
        <w:rPr>
          <w:rFonts w:cs="Arial"/>
          <w:b/>
          <w:bCs/>
          <w:sz w:val="24"/>
          <w:szCs w:val="24"/>
          <w:u w:val="single"/>
        </w:rPr>
        <w:t>Struktura českého školství</w:t>
      </w:r>
      <w:bookmarkStart w:id="0" w:name="_GoBack"/>
      <w:bookmarkEnd w:id="0"/>
    </w:p>
    <w:p w:rsidR="008815F9" w:rsidRPr="00236B77" w:rsidRDefault="008815F9" w:rsidP="008815F9">
      <w:pPr>
        <w:rPr>
          <w:rFonts w:cs="Arial"/>
          <w:b/>
          <w:bCs/>
          <w:color w:val="548DD4" w:themeColor="text2" w:themeTint="99"/>
          <w:sz w:val="24"/>
          <w:szCs w:val="24"/>
          <w:u w:val="single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Чехийн боловсролын тогтолцоо</w:t>
      </w:r>
    </w:p>
    <w:p w:rsidR="008815F9" w:rsidRPr="008815F9" w:rsidRDefault="008815F9" w:rsidP="008815F9">
      <w:pPr>
        <w:rPr>
          <w:rFonts w:cs="Arial"/>
          <w:b/>
          <w:bCs/>
          <w:sz w:val="24"/>
          <w:szCs w:val="24"/>
          <w:u w:val="single"/>
        </w:rPr>
      </w:pPr>
    </w:p>
    <w:p w:rsidR="009748C1" w:rsidRPr="008815F9" w:rsidRDefault="009748C1" w:rsidP="008815F9">
      <w:pPr>
        <w:rPr>
          <w:rFonts w:cs="Arial"/>
          <w:b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b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sz w:val="24"/>
          <w:szCs w:val="24"/>
        </w:rPr>
      </w:pPr>
      <w:r w:rsidRPr="008815F9">
        <w:rPr>
          <w:rFonts w:cs="Arial"/>
          <w:noProof/>
          <w:sz w:val="24"/>
          <w:szCs w:val="24"/>
        </w:rPr>
        <w:drawing>
          <wp:inline distT="0" distB="0" distL="0" distR="0" wp14:anchorId="7D0250F9" wp14:editId="5CE94A54">
            <wp:extent cx="5091430" cy="162369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C1" w:rsidRPr="008815F9" w:rsidRDefault="009748C1" w:rsidP="008815F9">
      <w:pPr>
        <w:rPr>
          <w:rFonts w:cs="Arial"/>
          <w:sz w:val="24"/>
          <w:szCs w:val="24"/>
          <w:u w:val="single"/>
        </w:rPr>
      </w:pPr>
    </w:p>
    <w:p w:rsidR="009748C1" w:rsidRDefault="009748C1" w:rsidP="008815F9">
      <w:pPr>
        <w:rPr>
          <w:rFonts w:cs="Arial"/>
          <w:b/>
          <w:bCs/>
          <w:sz w:val="24"/>
          <w:szCs w:val="24"/>
          <w:u w:val="single"/>
        </w:rPr>
      </w:pPr>
      <w:r w:rsidRPr="008815F9">
        <w:rPr>
          <w:rFonts w:cs="Arial"/>
          <w:b/>
          <w:bCs/>
          <w:sz w:val="24"/>
          <w:szCs w:val="24"/>
          <w:u w:val="single"/>
        </w:rPr>
        <w:t>Mateřské školy (</w:t>
      </w:r>
      <w:proofErr w:type="gramStart"/>
      <w:r w:rsidRPr="008815F9">
        <w:rPr>
          <w:rFonts w:cs="Arial"/>
          <w:b/>
          <w:bCs/>
          <w:sz w:val="24"/>
          <w:szCs w:val="24"/>
          <w:u w:val="single"/>
        </w:rPr>
        <w:t>MŠ)– předškolní</w:t>
      </w:r>
      <w:proofErr w:type="gramEnd"/>
      <w:r w:rsidRPr="008815F9">
        <w:rPr>
          <w:rFonts w:cs="Arial"/>
          <w:b/>
          <w:bCs/>
          <w:sz w:val="24"/>
          <w:szCs w:val="24"/>
          <w:u w:val="single"/>
        </w:rPr>
        <w:t xml:space="preserve"> vzdělávání </w:t>
      </w:r>
    </w:p>
    <w:p w:rsidR="008815F9" w:rsidRPr="00236B77" w:rsidRDefault="008815F9" w:rsidP="008815F9">
      <w:pPr>
        <w:rPr>
          <w:rFonts w:cs="Arial"/>
          <w:b/>
          <w:bCs/>
          <w:color w:val="548DD4" w:themeColor="text2" w:themeTint="99"/>
          <w:sz w:val="24"/>
          <w:szCs w:val="24"/>
          <w:u w:val="single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Цэцэрлэг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(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Mateřské školy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,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MŠ)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 xml:space="preserve">–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сургуулийн өмнөх боловсрол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 xml:space="preserve"> </w:t>
      </w:r>
    </w:p>
    <w:p w:rsidR="008815F9" w:rsidRPr="008815F9" w:rsidRDefault="008815F9" w:rsidP="008815F9">
      <w:pPr>
        <w:rPr>
          <w:rFonts w:cs="Arial"/>
          <w:b/>
          <w:bCs/>
          <w:sz w:val="24"/>
          <w:szCs w:val="24"/>
          <w:u w:val="single"/>
        </w:rPr>
      </w:pPr>
    </w:p>
    <w:p w:rsidR="009748C1" w:rsidRPr="008815F9" w:rsidRDefault="009748C1" w:rsidP="008815F9">
      <w:pPr>
        <w:rPr>
          <w:rFonts w:cs="Arial"/>
          <w:sz w:val="24"/>
          <w:szCs w:val="24"/>
          <w:u w:val="single"/>
        </w:rPr>
      </w:pPr>
    </w:p>
    <w:p w:rsidR="009748C1" w:rsidRDefault="009748C1" w:rsidP="008815F9">
      <w:pPr>
        <w:numPr>
          <w:ilvl w:val="0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Od 3 – 6 let</w:t>
      </w:r>
    </w:p>
    <w:p w:rsidR="008815F9" w:rsidRPr="00236B77" w:rsidRDefault="008815F9" w:rsidP="008815F9">
      <w:pPr>
        <w:numPr>
          <w:ilvl w:val="0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3 – 6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настай хүүхдүүдэд зориулагдсан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Zápis do MŠ podáním žádosti k předškolnímu vzdělávání v termínu vyhlášení zápisu.</w:t>
      </w:r>
    </w:p>
    <w:p w:rsidR="008815F9" w:rsidRPr="00236B77" w:rsidRDefault="008815F9" w:rsidP="008815F9">
      <w:pPr>
        <w:numPr>
          <w:ilvl w:val="0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Цэцэрлэгийн бүртгэл нь зохих журмын дагуу сургуулийн өмнөх боловсролын байгууллагад гаргасан өргөдөлийн дагуу хийгдэнэ. 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Doklady nutné k </w:t>
      </w:r>
      <w:proofErr w:type="gramStart"/>
      <w:r w:rsidRPr="008815F9">
        <w:rPr>
          <w:rFonts w:cs="Arial"/>
          <w:bCs/>
          <w:sz w:val="24"/>
          <w:szCs w:val="24"/>
        </w:rPr>
        <w:t>zápisu :</w:t>
      </w:r>
      <w:proofErr w:type="gramEnd"/>
      <w:r w:rsidRPr="008815F9">
        <w:rPr>
          <w:rFonts w:cs="Arial"/>
          <w:bCs/>
          <w:sz w:val="24"/>
          <w:szCs w:val="24"/>
        </w:rPr>
        <w:t xml:space="preserve"> </w:t>
      </w:r>
    </w:p>
    <w:p w:rsidR="008815F9" w:rsidRPr="00236B77" w:rsidRDefault="008815F9" w:rsidP="008815F9">
      <w:pPr>
        <w:numPr>
          <w:ilvl w:val="0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Бүртгүүлэхэд шаардлагатай баримтууд :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vyplněná žádost k předškolnímu vzdělávání</w:t>
      </w:r>
    </w:p>
    <w:p w:rsidR="008815F9" w:rsidRPr="00236B77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Сургуулийн өмнөх боловсрол олгуулахаар гаргасан өргөдөл</w:t>
      </w:r>
    </w:p>
    <w:p w:rsidR="008815F9" w:rsidRPr="008815F9" w:rsidRDefault="008815F9" w:rsidP="008815F9">
      <w:pPr>
        <w:ind w:left="360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vyjádření dětského lékaře </w:t>
      </w:r>
    </w:p>
    <w:p w:rsidR="008815F9" w:rsidRPr="00236B77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Хүүхдийн эмчийн дүгнэлт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8815F9" w:rsidRPr="008815F9" w:rsidRDefault="008815F9" w:rsidP="008815F9">
      <w:pPr>
        <w:ind w:left="360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doklad o pravidelném očkování dítěte</w:t>
      </w:r>
    </w:p>
    <w:p w:rsidR="008815F9" w:rsidRPr="00236B77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Хүүхэддээ урьдчилан сэргийлэх болон хугацаат тарилгуудыг хийлгүүлсэн тухай баримт</w:t>
      </w:r>
    </w:p>
    <w:p w:rsidR="008815F9" w:rsidRPr="008815F9" w:rsidRDefault="008815F9" w:rsidP="008815F9">
      <w:pPr>
        <w:ind w:left="360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OP / pas zákonného zástupce</w:t>
      </w:r>
    </w:p>
    <w:p w:rsidR="008815F9" w:rsidRPr="00236B77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Хуулийн хариуцагч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эцэг, эх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-ийн иргэний үнэмлэх буюу паспорт</w:t>
      </w:r>
    </w:p>
    <w:p w:rsidR="008815F9" w:rsidRPr="008815F9" w:rsidRDefault="008815F9" w:rsidP="008815F9">
      <w:pPr>
        <w:ind w:left="360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lastRenderedPageBreak/>
        <w:t>U cizinců jsou potřebná další potvrzení. Informace o nich obdrží zákonný zástupce dítěte od ředitele mateřské školy.</w:t>
      </w:r>
    </w:p>
    <w:p w:rsidR="008815F9" w:rsidRPr="00236B77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Гадаадын иргэдээс нэмэлт баримт шаардаж болно. Энэ тухай мэдээллийг хүүхдийн Хуулийн хариуцагч нь Цэцэрлэгийн эрхлэгчээс авч болно.</w:t>
      </w:r>
    </w:p>
    <w:p w:rsidR="008815F9" w:rsidRPr="008815F9" w:rsidRDefault="008815F9" w:rsidP="008815F9">
      <w:pPr>
        <w:ind w:left="360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Druhy poplatků:</w:t>
      </w:r>
    </w:p>
    <w:p w:rsidR="008815F9" w:rsidRPr="00236B77" w:rsidRDefault="008815F9" w:rsidP="008815F9">
      <w:pPr>
        <w:numPr>
          <w:ilvl w:val="0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Төлбөрийн төрлүүд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: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za předškolní vzdělávání </w:t>
      </w:r>
    </w:p>
    <w:p w:rsidR="008815F9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Сургуулийн өмнөх сургалтын төлбөр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8815F9" w:rsidRPr="008815F9" w:rsidRDefault="008815F9" w:rsidP="008815F9">
      <w:pPr>
        <w:ind w:left="3600"/>
        <w:rPr>
          <w:rFonts w:cs="Arial"/>
          <w:bCs/>
          <w:color w:val="548DD4" w:themeColor="text2" w:themeTint="99"/>
          <w:sz w:val="24"/>
          <w:szCs w:val="24"/>
        </w:rPr>
      </w:pPr>
    </w:p>
    <w:p w:rsidR="009748C1" w:rsidRDefault="009748C1" w:rsidP="008815F9">
      <w:pPr>
        <w:numPr>
          <w:ilvl w:val="4"/>
          <w:numId w:val="2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stravné</w:t>
      </w:r>
    </w:p>
    <w:p w:rsidR="008815F9" w:rsidRPr="00236B77" w:rsidRDefault="008815F9" w:rsidP="008815F9">
      <w:pPr>
        <w:numPr>
          <w:ilvl w:val="4"/>
          <w:numId w:val="2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Хүүхдийн хоолны төлбөр</w:t>
      </w:r>
    </w:p>
    <w:p w:rsidR="008815F9" w:rsidRDefault="008815F9" w:rsidP="008815F9">
      <w:pPr>
        <w:ind w:left="3600"/>
        <w:rPr>
          <w:rFonts w:cs="Arial"/>
          <w:bCs/>
          <w:sz w:val="24"/>
          <w:szCs w:val="24"/>
        </w:rPr>
      </w:pPr>
    </w:p>
    <w:p w:rsidR="00A07FED" w:rsidRPr="008815F9" w:rsidRDefault="00A07FED" w:rsidP="008815F9">
      <w:pPr>
        <w:ind w:left="3600"/>
        <w:rPr>
          <w:rFonts w:cs="Arial"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bCs/>
          <w:sz w:val="24"/>
          <w:szCs w:val="24"/>
        </w:rPr>
      </w:pPr>
    </w:p>
    <w:p w:rsidR="009748C1" w:rsidRDefault="009748C1" w:rsidP="008815F9">
      <w:pPr>
        <w:rPr>
          <w:rFonts w:cs="Arial"/>
          <w:b/>
          <w:bCs/>
          <w:sz w:val="24"/>
          <w:szCs w:val="24"/>
          <w:u w:val="single"/>
        </w:rPr>
      </w:pPr>
      <w:r w:rsidRPr="008815F9">
        <w:rPr>
          <w:rFonts w:cs="Arial"/>
          <w:b/>
          <w:bCs/>
          <w:sz w:val="24"/>
          <w:szCs w:val="24"/>
          <w:u w:val="single"/>
        </w:rPr>
        <w:t>Základní škola (ZŠ)- povinná školní docházka</w:t>
      </w:r>
    </w:p>
    <w:p w:rsidR="008815F9" w:rsidRPr="00236B77" w:rsidRDefault="008815F9" w:rsidP="008815F9">
      <w:pPr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Ерөнхий боловсролын дунд сургууль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-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ЕБДС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(Základní škola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,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 ZŠ)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 xml:space="preserve">-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заавал олгогдох сургуулийн боловсрол</w:t>
      </w:r>
    </w:p>
    <w:p w:rsidR="008815F9" w:rsidRPr="008815F9" w:rsidRDefault="008815F9" w:rsidP="008815F9">
      <w:pPr>
        <w:rPr>
          <w:rFonts w:cs="Arial"/>
          <w:b/>
          <w:bCs/>
          <w:sz w:val="24"/>
          <w:szCs w:val="24"/>
          <w:u w:val="single"/>
        </w:rPr>
      </w:pPr>
    </w:p>
    <w:p w:rsidR="009748C1" w:rsidRPr="008815F9" w:rsidRDefault="009748C1" w:rsidP="008815F9">
      <w:pPr>
        <w:rPr>
          <w:rFonts w:cs="Arial"/>
          <w:bCs/>
          <w:sz w:val="24"/>
          <w:szCs w:val="24"/>
          <w:u w:val="single"/>
        </w:rPr>
      </w:pPr>
    </w:p>
    <w:p w:rsidR="009748C1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Od 6 – 15 let.</w:t>
      </w:r>
    </w:p>
    <w:p w:rsidR="008815F9" w:rsidRPr="00236B77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6 – 15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насандаа суралцана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Povinná školní docházka trvá 9 let. </w:t>
      </w:r>
    </w:p>
    <w:p w:rsidR="008815F9" w:rsidRPr="00236B77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Заавал олгогдох боловсролын сургалт нь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9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жил байна.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Zápis do první třídy ZŠ  - oficiální zápisy do prvních tříd probíhají v době mezi 15. lednem a 15. únorem kalendářního roku, v němž má dítě zahájit povinnou školní docházku. Jinak je možno zapsat dítě kdykoliv.</w:t>
      </w:r>
    </w:p>
    <w:p w:rsidR="008815F9" w:rsidRPr="00236B77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ЕБДС-ийн 1 дүгээр ангийн бүртгэл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 -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заавал олгогдох дунд боловсролын 1 дүгээр ангийн сурагчдын албан ёсны бүртгэл нь 1 дүгээр сарын 15-наас 2 дугаар сарын 15-ны хооронд явагдах боловч хүүхдүүдийг хэдийд ч бүртгүүлж болно.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Zákonní zástupci mohou žádat o odklad školní docházky.</w:t>
      </w:r>
    </w:p>
    <w:p w:rsidR="008815F9" w:rsidRPr="00236B77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Хуулийн хариуцагч нь хүүхдийн ЕБДС-д суралцах хугацааг хойшлуулах талаар хүсэлт гаргаж болно. 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Doklady nutné k </w:t>
      </w:r>
      <w:proofErr w:type="gramStart"/>
      <w:r w:rsidRPr="008815F9">
        <w:rPr>
          <w:rFonts w:cs="Arial"/>
          <w:bCs/>
          <w:sz w:val="24"/>
          <w:szCs w:val="24"/>
        </w:rPr>
        <w:t>zápisu : rodný</w:t>
      </w:r>
      <w:proofErr w:type="gramEnd"/>
      <w:r w:rsidRPr="008815F9">
        <w:rPr>
          <w:rFonts w:cs="Arial"/>
          <w:bCs/>
          <w:sz w:val="24"/>
          <w:szCs w:val="24"/>
        </w:rPr>
        <w:t xml:space="preserve"> list dítěte a pas zákonného zástupce, informace o zdravotním pojištění</w:t>
      </w:r>
    </w:p>
    <w:p w:rsidR="008815F9" w:rsidRPr="00236B77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Бүртгэлд шаардлагатай баримтууд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: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хүүхдийн төрсөний гэрчилгээ, хуулийн хариуцагчийн паспорт, хүүхдийн эрүүл мэндийн даатгалын баримтууд.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Zápis do vyšších tříd je možný kdykoliv během školního roku.</w:t>
      </w:r>
    </w:p>
    <w:p w:rsidR="008815F9" w:rsidRPr="00236B77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Дээд ангиудын бүртгэлийг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хичээлийн жилийн хэдийд ч хийлгэж болно.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1147F4" w:rsidRDefault="009748C1" w:rsidP="008815F9">
      <w:pPr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K tomu je dobré doložit vysvědčení z posledního absolvovaného ročníku.</w:t>
      </w:r>
    </w:p>
    <w:p w:rsidR="008815F9" w:rsidRDefault="008815F9" w:rsidP="008815F9">
      <w:pPr>
        <w:numPr>
          <w:ilvl w:val="0"/>
          <w:numId w:val="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Гэхдээ сүүлийн төгссөн ангийн дүнгийн баримтыг үзүүлэх шаардлагатай.</w:t>
      </w:r>
    </w:p>
    <w:p w:rsidR="008815F9" w:rsidRDefault="008815F9" w:rsidP="008815F9">
      <w:pPr>
        <w:rPr>
          <w:rFonts w:cs="Arial"/>
          <w:bCs/>
          <w:color w:val="548DD4" w:themeColor="text2" w:themeTint="99"/>
          <w:sz w:val="24"/>
          <w:szCs w:val="24"/>
        </w:rPr>
      </w:pPr>
    </w:p>
    <w:p w:rsidR="008815F9" w:rsidRPr="00236B77" w:rsidRDefault="008815F9" w:rsidP="008815F9">
      <w:pPr>
        <w:rPr>
          <w:rFonts w:cs="Arial"/>
          <w:bCs/>
          <w:color w:val="548DD4" w:themeColor="text2" w:themeTint="99"/>
          <w:sz w:val="24"/>
          <w:szCs w:val="24"/>
        </w:rPr>
      </w:pPr>
    </w:p>
    <w:p w:rsidR="008815F9" w:rsidRPr="008815F9" w:rsidRDefault="008815F9" w:rsidP="008815F9">
      <w:pPr>
        <w:rPr>
          <w:rFonts w:cs="Arial"/>
          <w:bCs/>
          <w:sz w:val="24"/>
          <w:szCs w:val="24"/>
          <w:u w:val="single"/>
        </w:rPr>
      </w:pPr>
    </w:p>
    <w:p w:rsidR="009748C1" w:rsidRPr="008815F9" w:rsidRDefault="009748C1" w:rsidP="008815F9">
      <w:pPr>
        <w:spacing w:after="200"/>
        <w:rPr>
          <w:rFonts w:cs="Arial"/>
          <w:b/>
          <w:bCs/>
          <w:sz w:val="24"/>
          <w:szCs w:val="24"/>
          <w:u w:val="single"/>
        </w:rPr>
      </w:pPr>
      <w:r w:rsidRPr="008815F9">
        <w:rPr>
          <w:rFonts w:cs="Arial"/>
          <w:b/>
          <w:bCs/>
          <w:sz w:val="24"/>
          <w:szCs w:val="24"/>
          <w:u w:val="single"/>
        </w:rPr>
        <w:t xml:space="preserve">Základní škola se dělí na dva stupně: </w:t>
      </w:r>
      <w:r w:rsidR="008815F9" w:rsidRPr="008815F9">
        <w:rPr>
          <w:rFonts w:cs="Arial"/>
          <w:b/>
          <w:bCs/>
          <w:sz w:val="24"/>
          <w:szCs w:val="24"/>
          <w:u w:val="single"/>
        </w:rPr>
        <w:t xml:space="preserve"> / </w:t>
      </w:r>
      <w:r w:rsidR="008815F9" w:rsidRPr="008815F9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ЕБДС нь 2 шатлалтай байна</w:t>
      </w:r>
      <w:r w:rsidR="008815F9" w:rsidRPr="008815F9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 xml:space="preserve">:   </w:t>
      </w:r>
    </w:p>
    <w:p w:rsidR="009748C1" w:rsidRPr="008815F9" w:rsidRDefault="009748C1" w:rsidP="008815F9">
      <w:pPr>
        <w:pStyle w:val="Odstavecseseznamem"/>
        <w:numPr>
          <w:ilvl w:val="0"/>
          <w:numId w:val="12"/>
        </w:numPr>
        <w:rPr>
          <w:rFonts w:cs="Arial"/>
          <w:bCs/>
          <w:sz w:val="24"/>
          <w:szCs w:val="24"/>
        </w:rPr>
      </w:pPr>
      <w:proofErr w:type="gramStart"/>
      <w:r w:rsidRPr="008815F9">
        <w:rPr>
          <w:rFonts w:cs="Arial"/>
          <w:bCs/>
          <w:sz w:val="24"/>
          <w:szCs w:val="24"/>
        </w:rPr>
        <w:t>stupeň  je</w:t>
      </w:r>
      <w:proofErr w:type="gramEnd"/>
      <w:r w:rsidRPr="008815F9">
        <w:rPr>
          <w:rFonts w:cs="Arial"/>
          <w:bCs/>
          <w:sz w:val="24"/>
          <w:szCs w:val="24"/>
        </w:rPr>
        <w:t xml:space="preserve"> od  1.- 5. ročníku</w:t>
      </w:r>
    </w:p>
    <w:p w:rsidR="008815F9" w:rsidRPr="008815F9" w:rsidRDefault="008815F9" w:rsidP="008815F9">
      <w:pPr>
        <w:ind w:left="360"/>
        <w:rPr>
          <w:rFonts w:cs="Arial"/>
          <w:bCs/>
          <w:color w:val="548DD4" w:themeColor="text2" w:themeTint="99"/>
          <w:sz w:val="24"/>
          <w:szCs w:val="24"/>
        </w:rPr>
      </w:pPr>
      <w:r w:rsidRPr="008815F9">
        <w:rPr>
          <w:rFonts w:cs="Arial"/>
          <w:bCs/>
          <w:color w:val="548DD4" w:themeColor="text2" w:themeTint="99"/>
          <w:sz w:val="24"/>
          <w:szCs w:val="24"/>
        </w:rPr>
        <w:t xml:space="preserve">1. </w:t>
      </w:r>
      <w:r w:rsidRPr="008815F9">
        <w:rPr>
          <w:rFonts w:cs="Arial"/>
          <w:bCs/>
          <w:color w:val="548DD4" w:themeColor="text2" w:themeTint="99"/>
          <w:sz w:val="24"/>
          <w:szCs w:val="24"/>
          <w:lang w:val="mn-MN"/>
        </w:rPr>
        <w:t>шатлал</w:t>
      </w:r>
      <w:r w:rsidRPr="008815F9">
        <w:rPr>
          <w:rFonts w:cs="Arial"/>
          <w:bCs/>
          <w:color w:val="548DD4" w:themeColor="text2" w:themeTint="99"/>
          <w:sz w:val="24"/>
          <w:szCs w:val="24"/>
        </w:rPr>
        <w:t xml:space="preserve">  1- 5</w:t>
      </w:r>
      <w:r w:rsidRPr="008815F9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дугаар анги /бага анги/</w:t>
      </w:r>
    </w:p>
    <w:p w:rsidR="008815F9" w:rsidRPr="008815F9" w:rsidRDefault="008815F9" w:rsidP="008815F9">
      <w:pPr>
        <w:pStyle w:val="Odstavecseseznamem"/>
        <w:rPr>
          <w:rFonts w:cs="Arial"/>
          <w:bCs/>
          <w:sz w:val="24"/>
          <w:szCs w:val="24"/>
        </w:rPr>
      </w:pPr>
    </w:p>
    <w:p w:rsidR="009748C1" w:rsidRDefault="009748C1" w:rsidP="008815F9">
      <w:p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2. stupeň je </w:t>
      </w:r>
      <w:proofErr w:type="gramStart"/>
      <w:r w:rsidRPr="008815F9">
        <w:rPr>
          <w:rFonts w:cs="Arial"/>
          <w:bCs/>
          <w:sz w:val="24"/>
          <w:szCs w:val="24"/>
        </w:rPr>
        <w:t>od  6.- 9. ročníku</w:t>
      </w:r>
      <w:proofErr w:type="gramEnd"/>
      <w:r w:rsidRPr="008815F9">
        <w:rPr>
          <w:rFonts w:cs="Arial"/>
          <w:bCs/>
          <w:sz w:val="24"/>
          <w:szCs w:val="24"/>
        </w:rPr>
        <w:t xml:space="preserve">       </w:t>
      </w:r>
      <w:r w:rsidRPr="008815F9">
        <w:rPr>
          <w:rFonts w:cs="Arial"/>
          <w:bCs/>
          <w:sz w:val="24"/>
          <w:szCs w:val="24"/>
        </w:rPr>
        <w:sym w:font="Wingdings" w:char="00E0"/>
      </w:r>
      <w:r w:rsidRPr="008815F9">
        <w:rPr>
          <w:rFonts w:cs="Arial"/>
          <w:bCs/>
          <w:sz w:val="24"/>
          <w:szCs w:val="24"/>
        </w:rPr>
        <w:t xml:space="preserve"> přechod z prvního na druhý stupeň základní školy je automatický</w:t>
      </w:r>
    </w:p>
    <w:p w:rsidR="008815F9" w:rsidRPr="00236B77" w:rsidRDefault="008815F9" w:rsidP="008815F9">
      <w:p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2.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шатлал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 6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– 9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дүгээр анги /ахлах анги/</w:t>
      </w:r>
    </w:p>
    <w:p w:rsidR="008815F9" w:rsidRPr="00236B77" w:rsidRDefault="008815F9" w:rsidP="008815F9">
      <w:p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     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sym w:font="Wingdings" w:char="00E0"/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Нэг ба хоёрдугаар шатлалын хоорондох шилжилт нь шууд хийгдэнэ. </w:t>
      </w:r>
    </w:p>
    <w:p w:rsidR="008815F9" w:rsidRPr="008815F9" w:rsidRDefault="008815F9" w:rsidP="008815F9">
      <w:pPr>
        <w:rPr>
          <w:rFonts w:cs="Arial"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13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Část povinné školní docházky můžou děti absolvovat také na víceletých gymnáziích.</w:t>
      </w:r>
    </w:p>
    <w:p w:rsidR="008815F9" w:rsidRPr="00236B77" w:rsidRDefault="008815F9" w:rsidP="008815F9">
      <w:pPr>
        <w:ind w:left="720"/>
        <w:rPr>
          <w:rFonts w:cs="Arial"/>
          <w:bCs/>
          <w:color w:val="548DD4" w:themeColor="text2" w:themeTint="99"/>
          <w:sz w:val="24"/>
          <w:szCs w:val="24"/>
        </w:rPr>
      </w:pPr>
      <w:r w:rsidRPr="008815F9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Заавал олгогдох боловсролын сургалтын зарим хэсгийг олон жилийн сургалттай гимназид суралцаж болно.</w:t>
      </w:r>
    </w:p>
    <w:p w:rsidR="009748C1" w:rsidRPr="008815F9" w:rsidRDefault="009748C1" w:rsidP="008815F9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2"/>
          <w:numId w:val="4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na osmiletá gymnázia dělají žáci přijímací zkoušky po ukončení 5. ročníku</w:t>
      </w:r>
    </w:p>
    <w:p w:rsidR="008815F9" w:rsidRPr="00236B77" w:rsidRDefault="008815F9" w:rsidP="008815F9">
      <w:pPr>
        <w:ind w:left="216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8 жилийн сургалттай гимназид ЕБДС-ийн 5 дугаар анги төгссөн хүүхэд шалгалт өгөн элсэж болно. 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2"/>
          <w:numId w:val="4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na šestiletá gymnázia po 7. ročníku základní školy</w:t>
      </w:r>
    </w:p>
    <w:p w:rsidR="008815F9" w:rsidRPr="00236B77" w:rsidRDefault="008815F9" w:rsidP="008815F9">
      <w:pPr>
        <w:ind w:left="216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6 жилийн сургалттай гимназид ЕБДС-ийн 7 дугаар анги төгсөөд элсэнэ.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2"/>
          <w:numId w:val="4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součástí přijímacích zkoušek jsou testy z českého jazyka, matematiky a všeobecného přehledu</w:t>
      </w:r>
      <w:r w:rsidR="008815F9">
        <w:rPr>
          <w:rFonts w:cs="Arial"/>
          <w:bCs/>
          <w:sz w:val="24"/>
          <w:szCs w:val="24"/>
        </w:rPr>
        <w:t xml:space="preserve">                                    </w:t>
      </w:r>
      <w:r w:rsidR="008815F9" w:rsidRPr="008815F9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Өнөөдрийн мөрдөгдөж байгаа жураманд гимназийн элсэлтийн шалгалтыг  чех хэл, математик, ерөнхий эрдмийн мэдлэгээр авдаг.  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9748C1" w:rsidRDefault="009748C1" w:rsidP="008815F9">
      <w:pPr>
        <w:rPr>
          <w:rFonts w:cs="Arial"/>
          <w:b/>
          <w:bCs/>
          <w:sz w:val="24"/>
          <w:szCs w:val="24"/>
        </w:rPr>
      </w:pPr>
      <w:r w:rsidRPr="008815F9">
        <w:rPr>
          <w:rFonts w:cs="Arial"/>
          <w:b/>
          <w:bCs/>
          <w:sz w:val="24"/>
          <w:szCs w:val="24"/>
        </w:rPr>
        <w:t>Druhy poplatků:</w:t>
      </w:r>
    </w:p>
    <w:p w:rsidR="008815F9" w:rsidRPr="00236B77" w:rsidRDefault="008815F9" w:rsidP="008815F9">
      <w:pPr>
        <w:rPr>
          <w:rFonts w:cs="Arial"/>
          <w:b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lang w:val="mn-MN"/>
        </w:rPr>
        <w:t>Төлбөрийн төрлүүд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</w:rPr>
        <w:t>:</w:t>
      </w:r>
    </w:p>
    <w:p w:rsidR="008815F9" w:rsidRPr="008815F9" w:rsidRDefault="008815F9" w:rsidP="008815F9">
      <w:pPr>
        <w:rPr>
          <w:rFonts w:cs="Arial"/>
          <w:b/>
          <w:bCs/>
          <w:sz w:val="24"/>
          <w:szCs w:val="24"/>
        </w:rPr>
      </w:pPr>
    </w:p>
    <w:p w:rsidR="009748C1" w:rsidRPr="008815F9" w:rsidRDefault="009748C1" w:rsidP="008815F9">
      <w:pPr>
        <w:pStyle w:val="Odstavecseseznamem"/>
        <w:numPr>
          <w:ilvl w:val="0"/>
          <w:numId w:val="17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Základní vzdělávání je bezplatné, s výjimkou soukromých a církevních škol, které mohou vybírat školné.</w:t>
      </w:r>
    </w:p>
    <w:p w:rsidR="008815F9" w:rsidRPr="008815F9" w:rsidRDefault="008815F9" w:rsidP="008815F9">
      <w:pPr>
        <w:pStyle w:val="Odstavecseseznamem"/>
        <w:ind w:left="2160"/>
        <w:rPr>
          <w:rFonts w:cs="Arial"/>
          <w:bCs/>
          <w:color w:val="548DD4" w:themeColor="text2" w:themeTint="99"/>
          <w:sz w:val="24"/>
          <w:szCs w:val="24"/>
        </w:rPr>
      </w:pPr>
      <w:r w:rsidRPr="008815F9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Зарим хувийн болон шашны сургуулиудаас бусад дунд боловсрол олгох бүх ЕБДС нь төлбөргүй. </w:t>
      </w:r>
    </w:p>
    <w:p w:rsidR="008815F9" w:rsidRPr="008815F9" w:rsidRDefault="008815F9" w:rsidP="008815F9">
      <w:pPr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2"/>
          <w:numId w:val="5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Žákům prvních a přípravných tříd se bezplatně poskytují základní školní potřeby v hodnotě 200 Kč. </w:t>
      </w:r>
    </w:p>
    <w:p w:rsidR="008815F9" w:rsidRDefault="008815F9" w:rsidP="008815F9">
      <w:pPr>
        <w:ind w:left="216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Бэлтгэл ба 1 дүгээр ангийн сурагчдад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200 Kč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-той дүйцэх хэмжээний үнэ  бүхий сургалтын материалыг төлбөргүй олгоно.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8815F9" w:rsidRDefault="009748C1" w:rsidP="008815F9">
      <w:pPr>
        <w:numPr>
          <w:ilvl w:val="2"/>
          <w:numId w:val="5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Školní pomůcky jako sešity, pracovní sešity, pera, pravítka atd. si žáci kupují sami.</w:t>
      </w:r>
    </w:p>
    <w:p w:rsidR="008815F9" w:rsidRDefault="008815F9" w:rsidP="008815F9">
      <w:pPr>
        <w:ind w:left="216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Дэвтэр, үзэг, харандаа, шугам зэрэг хичээлийн хэрэгслийг сурагчид өөрсдөө худалдаж авна.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2"/>
          <w:numId w:val="5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Učebnice a učební texty jsou poskytovány bezplatně, ale musí se na konci školního roku vrátit (kromě prvňáků).</w:t>
      </w:r>
    </w:p>
    <w:p w:rsidR="008815F9" w:rsidRPr="00236B77" w:rsidRDefault="008815F9" w:rsidP="008815F9">
      <w:pPr>
        <w:ind w:left="2124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Сурах бичиг, сургалтын ном материалыг үнэгүй олгох боловч, </w:t>
      </w:r>
      <w:r>
        <w:rPr>
          <w:rFonts w:cs="Arial"/>
          <w:bCs/>
          <w:color w:val="548DD4" w:themeColor="text2" w:themeTint="99"/>
          <w:sz w:val="24"/>
          <w:szCs w:val="24"/>
        </w:rPr>
        <w:t xml:space="preserve"> 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хичээлийн жилийн эцэст буцааж тушаах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нэгдүгээр ангиас бусад бүх ангийнхан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ёстой.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8815F9" w:rsidRDefault="009748C1" w:rsidP="008815F9">
      <w:pPr>
        <w:numPr>
          <w:ilvl w:val="2"/>
          <w:numId w:val="5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Školní družina a kroužky jsou většinou zpoplatněny.</w:t>
      </w:r>
    </w:p>
    <w:p w:rsidR="008815F9" w:rsidRPr="00236B77" w:rsidRDefault="008815F9" w:rsidP="008815F9">
      <w:pPr>
        <w:ind w:left="2124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Сургууль дээр явагддаг нэмэлт дугуйлан, секцүүд нь ихэнхи тохиолдолд төлбөртэй байдаг.</w:t>
      </w:r>
    </w:p>
    <w:p w:rsid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2"/>
          <w:numId w:val="5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Stravování ve školní jídelně se také platí.</w:t>
      </w:r>
    </w:p>
    <w:p w:rsidR="008815F9" w:rsidRPr="00236B77" w:rsidRDefault="008815F9" w:rsidP="008815F9">
      <w:pPr>
        <w:ind w:left="1440" w:firstLine="684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Сургуулийн хоолны газарт төлбөртэй хооллоно.</w:t>
      </w:r>
    </w:p>
    <w:p w:rsidR="008815F9" w:rsidRPr="008815F9" w:rsidRDefault="008815F9" w:rsidP="008815F9">
      <w:pPr>
        <w:ind w:left="2160"/>
        <w:rPr>
          <w:rFonts w:cs="Arial"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bCs/>
          <w:sz w:val="24"/>
          <w:szCs w:val="24"/>
        </w:rPr>
      </w:pPr>
    </w:p>
    <w:p w:rsidR="009748C1" w:rsidRDefault="009748C1" w:rsidP="008815F9">
      <w:pPr>
        <w:rPr>
          <w:rFonts w:cs="Arial"/>
          <w:bCs/>
          <w:sz w:val="24"/>
          <w:szCs w:val="24"/>
        </w:rPr>
      </w:pPr>
    </w:p>
    <w:p w:rsidR="00A07FED" w:rsidRPr="008815F9" w:rsidRDefault="00A07FED" w:rsidP="008815F9">
      <w:pPr>
        <w:rPr>
          <w:rFonts w:cs="Arial"/>
          <w:bCs/>
          <w:sz w:val="24"/>
          <w:szCs w:val="24"/>
        </w:rPr>
      </w:pPr>
    </w:p>
    <w:p w:rsidR="009748C1" w:rsidRDefault="009748C1" w:rsidP="008815F9">
      <w:pPr>
        <w:rPr>
          <w:rFonts w:cs="Arial"/>
          <w:b/>
          <w:bCs/>
          <w:sz w:val="24"/>
          <w:szCs w:val="24"/>
          <w:u w:val="single"/>
        </w:rPr>
      </w:pPr>
      <w:r w:rsidRPr="008815F9">
        <w:rPr>
          <w:rFonts w:cs="Arial"/>
          <w:b/>
          <w:bCs/>
          <w:sz w:val="24"/>
          <w:szCs w:val="24"/>
          <w:u w:val="single"/>
        </w:rPr>
        <w:t>Střední školy - příprava na budoucí povolání</w:t>
      </w:r>
    </w:p>
    <w:p w:rsidR="008815F9" w:rsidRPr="00236B77" w:rsidRDefault="008815F9" w:rsidP="008815F9">
      <w:pPr>
        <w:rPr>
          <w:rFonts w:cs="Arial"/>
          <w:b/>
          <w:bCs/>
          <w:color w:val="548DD4" w:themeColor="text2" w:themeTint="99"/>
          <w:sz w:val="24"/>
          <w:szCs w:val="24"/>
          <w:u w:val="single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Дунд сургууль – ирээдүйн мэргэжлийн бэлтгэл</w:t>
      </w:r>
    </w:p>
    <w:p w:rsidR="008815F9" w:rsidRPr="008815F9" w:rsidRDefault="008815F9" w:rsidP="008815F9">
      <w:pPr>
        <w:rPr>
          <w:rFonts w:cs="Arial"/>
          <w:b/>
          <w:bCs/>
          <w:sz w:val="24"/>
          <w:szCs w:val="24"/>
          <w:u w:val="single"/>
        </w:rPr>
      </w:pPr>
    </w:p>
    <w:p w:rsidR="009748C1" w:rsidRPr="008815F9" w:rsidRDefault="009748C1" w:rsidP="008815F9">
      <w:pPr>
        <w:rPr>
          <w:rFonts w:cs="Arial"/>
          <w:b/>
          <w:bCs/>
          <w:sz w:val="24"/>
          <w:szCs w:val="24"/>
          <w:u w:val="single"/>
        </w:rPr>
      </w:pPr>
    </w:p>
    <w:p w:rsidR="009748C1" w:rsidRDefault="009748C1" w:rsidP="008815F9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Od 15 let – končí dle typu školy.</w:t>
      </w:r>
    </w:p>
    <w:p w:rsidR="008815F9" w:rsidRPr="00236B77" w:rsidRDefault="008815F9" w:rsidP="008815F9">
      <w:pPr>
        <w:numPr>
          <w:ilvl w:val="0"/>
          <w:numId w:val="6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15 наснаас ЕБДС-ийг төгсөөд дунд сургуульд орно.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8815F9" w:rsidRPr="008815F9" w:rsidRDefault="009748C1" w:rsidP="008815F9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Střední školy navazují na základní školy a připravují na budoucí povolání, popřípadě na další studium.</w:t>
      </w:r>
      <w:r w:rsidR="008815F9">
        <w:rPr>
          <w:rFonts w:cs="Arial"/>
          <w:bCs/>
          <w:sz w:val="24"/>
          <w:szCs w:val="24"/>
        </w:rPr>
        <w:t xml:space="preserve">                                                                           </w:t>
      </w:r>
      <w:r w:rsidR="008815F9" w:rsidRPr="008815F9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Дунд сургууль нь ЕБДС-ийн шууд үргэлжлэл бөгөөд ирээдүйн мэргэжил, цаашдын сургалтанд бэлтгэнэ.  </w:t>
      </w:r>
    </w:p>
    <w:p w:rsidR="009748C1" w:rsidRDefault="009748C1" w:rsidP="008815F9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Volba typu školy závisí na prospěchu a zájmovém zaměření žáka.</w:t>
      </w:r>
    </w:p>
    <w:p w:rsidR="008815F9" w:rsidRPr="00236B77" w:rsidRDefault="008815F9" w:rsidP="008815F9">
      <w:pPr>
        <w:ind w:left="72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Сургуулийн сонголт нь сурагчийн сурлагын амжилт, өөрийн сонирхолоос хамаарна.  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6"/>
        </w:numPr>
        <w:rPr>
          <w:rFonts w:cs="Arial"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Přijímací zkoušky vyhlašují konkrétní školy, dle svých požadavků. Žáci posílají přihlášky do prvního kola nejpozději 15. března, v případě přihlášky do oborů vzdělání s talentovou zkouškou do 30. listopadu.</w:t>
      </w:r>
      <w:r w:rsidRPr="008815F9">
        <w:rPr>
          <w:rFonts w:cs="Arial"/>
          <w:sz w:val="24"/>
          <w:szCs w:val="24"/>
        </w:rPr>
        <w:t xml:space="preserve"> </w:t>
      </w:r>
    </w:p>
    <w:p w:rsidR="008815F9" w:rsidRPr="008815F9" w:rsidRDefault="008815F9" w:rsidP="008815F9">
      <w:pPr>
        <w:ind w:left="720"/>
        <w:rPr>
          <w:rFonts w:cs="Arial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lastRenderedPageBreak/>
        <w:t>Сурагч нь өөрийн сонгосон сургуульдаа эхний элсэлтийн шалгалт өгөх мэдэгдэлээ 3 дугаар сарын 15-наас, нарийн мэргэжил, авъяас шаардсан сургуульд бол 11 дүгээр сарын 15-наас өмнө өгнө.</w:t>
      </w:r>
    </w:p>
    <w:p w:rsidR="009748C1" w:rsidRDefault="009748C1" w:rsidP="008815F9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Střední škola může cizincům u přijímacích zkoušek odpustit test z českého jazyka, popřípadě ho nahradit pohovorem.</w:t>
      </w:r>
    </w:p>
    <w:p w:rsidR="008815F9" w:rsidRPr="008815F9" w:rsidRDefault="008815F9" w:rsidP="008815F9">
      <w:pPr>
        <w:ind w:left="720"/>
        <w:rPr>
          <w:rFonts w:cs="Arial"/>
          <w:bCs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Дунд сургууль нь гадаадын хүүхдүүдэд зориулан элсэлтийн чех хэлний шалгалтыг авахгүй байх эсвэл ярилцлага хэлбэрээр авч болно.</w:t>
      </w:r>
    </w:p>
    <w:p w:rsidR="008815F9" w:rsidRDefault="009748C1" w:rsidP="008815F9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>Většinou je již ke studiu na střední škole vyžadována alespoň základní znalost češtiny.</w:t>
      </w:r>
    </w:p>
    <w:p w:rsidR="00A07FED" w:rsidRDefault="008815F9" w:rsidP="008815F9">
      <w:pPr>
        <w:ind w:left="72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Ихэнхи тохиолдолд дунд сургуульд суралцахад чех хэлний анхан шатны мэдлэгтэй байх шаардлага тавьдаг.</w:t>
      </w:r>
    </w:p>
    <w:p w:rsidR="00A07FED" w:rsidRDefault="00A07FED" w:rsidP="008815F9">
      <w:pPr>
        <w:ind w:left="720"/>
        <w:rPr>
          <w:rFonts w:cs="Arial"/>
          <w:bCs/>
          <w:color w:val="548DD4" w:themeColor="text2" w:themeTint="99"/>
          <w:sz w:val="24"/>
          <w:szCs w:val="24"/>
        </w:rPr>
      </w:pPr>
    </w:p>
    <w:p w:rsidR="00A07FED" w:rsidRDefault="00A07FED" w:rsidP="008815F9">
      <w:pPr>
        <w:ind w:left="720"/>
        <w:rPr>
          <w:rFonts w:cs="Arial"/>
          <w:bCs/>
          <w:color w:val="548DD4" w:themeColor="text2" w:themeTint="99"/>
          <w:sz w:val="24"/>
          <w:szCs w:val="24"/>
        </w:rPr>
      </w:pPr>
    </w:p>
    <w:p w:rsidR="00A07FED" w:rsidRDefault="00A07FED" w:rsidP="008815F9">
      <w:pPr>
        <w:ind w:left="720"/>
        <w:rPr>
          <w:rFonts w:cs="Arial"/>
          <w:bCs/>
          <w:color w:val="548DD4" w:themeColor="text2" w:themeTint="99"/>
          <w:sz w:val="24"/>
          <w:szCs w:val="24"/>
        </w:rPr>
      </w:pPr>
    </w:p>
    <w:p w:rsidR="009748C1" w:rsidRPr="008815F9" w:rsidRDefault="009748C1" w:rsidP="008815F9">
      <w:pPr>
        <w:ind w:left="720"/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ab/>
      </w:r>
    </w:p>
    <w:p w:rsidR="009748C1" w:rsidRPr="00A07FED" w:rsidRDefault="009748C1" w:rsidP="008815F9">
      <w:pPr>
        <w:rPr>
          <w:rFonts w:cs="Arial"/>
          <w:b/>
          <w:bCs/>
          <w:sz w:val="24"/>
          <w:szCs w:val="24"/>
          <w:u w:val="single"/>
        </w:rPr>
      </w:pPr>
      <w:r w:rsidRPr="00A07FED">
        <w:rPr>
          <w:rFonts w:cs="Arial"/>
          <w:b/>
          <w:bCs/>
          <w:sz w:val="24"/>
          <w:szCs w:val="24"/>
          <w:u w:val="single"/>
        </w:rPr>
        <w:t>Druhy středních škol</w:t>
      </w:r>
    </w:p>
    <w:p w:rsidR="00A07FED" w:rsidRPr="00A07FED" w:rsidRDefault="00A07FED" w:rsidP="00A07FED">
      <w:pPr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</w:pPr>
      <w:r w:rsidRPr="00A07FED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>Дунд сургуулийн төрлүүд</w:t>
      </w:r>
    </w:p>
    <w:p w:rsidR="00A07FED" w:rsidRPr="008815F9" w:rsidRDefault="00A07FED" w:rsidP="008815F9">
      <w:pPr>
        <w:rPr>
          <w:rFonts w:cs="Arial"/>
          <w:b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7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Gymnázium - poskytuje všeobecné vzdělání zakončené maturitní zkouškou a jedná se především o přípravu studentů ke studiu na VŠ nebo VOŠ. Délka studia je většinou 4 roky. </w:t>
      </w:r>
    </w:p>
    <w:p w:rsidR="00A07FED" w:rsidRPr="00236B77" w:rsidRDefault="00A07FED" w:rsidP="00A07FED">
      <w:pPr>
        <w:ind w:left="720"/>
        <w:jc w:val="both"/>
        <w:rPr>
          <w:rFonts w:cs="Arial"/>
          <w:bCs/>
          <w:color w:val="548DD4" w:themeColor="text2" w:themeTint="99"/>
          <w:sz w:val="24"/>
          <w:szCs w:val="24"/>
          <w:lang w:val="mn-MN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Гимнази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Gymnázium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–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ерөнхий эрдмийн бүрэн дунд боловсролыг нилээд гүнзгийрүүлсэн хэлбэрээр олгодог. Төгсөхдөө шалгалт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maturit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өгч гэрчилгээ авна. Гимнази нь дээд болон мэргэжлийн дээд сургуульд орох бэлтгэл болж өгдөг. Сургалтын хугацаа нь ихэнхи тохиолдолд 4 жил байна.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A07FED" w:rsidRPr="00236B77" w:rsidRDefault="00A07FED" w:rsidP="00A07FED">
      <w:pPr>
        <w:ind w:left="1416"/>
        <w:rPr>
          <w:rFonts w:cs="Arial"/>
          <w:bCs/>
          <w:i/>
          <w:iCs/>
          <w:color w:val="548DD4" w:themeColor="text2" w:themeTint="99"/>
          <w:sz w:val="24"/>
          <w:szCs w:val="24"/>
          <w:lang w:val="mn-MN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Тайлбар.</w:t>
      </w:r>
      <w:r w:rsidRPr="00236B77">
        <w:rPr>
          <w:rFonts w:cs="Arial"/>
          <w:bCs/>
          <w:i/>
          <w:iCs/>
          <w:color w:val="548DD4" w:themeColor="text2" w:themeTint="99"/>
          <w:sz w:val="24"/>
          <w:szCs w:val="24"/>
          <w:lang w:val="mn-MN"/>
        </w:rPr>
        <w:t xml:space="preserve"> Гимназид цаашид шууд дээд сургуульд орох зорилготой хүүхдүүд элсэн суралцдаг бөгөөл ерөнхий эрдмийн хичээлийг нилээд гүнзгийрүүлэн үздэг. Төгссөн тохиолдолд  дээд сургуульд элсэх бололцоотой. Гэхдээ мэргэжил олгодоггүй.</w:t>
      </w:r>
    </w:p>
    <w:p w:rsidR="00A07FED" w:rsidRPr="008815F9" w:rsidRDefault="00A07FED" w:rsidP="00A07FED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7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Střední odborná škola - poskytuje úplné střední odborné vzdělání zakončené maturitní zkouškou v technicko-hospodářských, ekonomických, zdravotnických, pedagogických a dalších oborech.  Délka studia činí zpravidla čtyři roky. </w:t>
      </w:r>
    </w:p>
    <w:p w:rsidR="00A07FED" w:rsidRPr="00236B77" w:rsidRDefault="00A07FED" w:rsidP="00A07FED">
      <w:pPr>
        <w:ind w:left="720"/>
        <w:jc w:val="both"/>
        <w:rPr>
          <w:rFonts w:cs="Arial"/>
          <w:bCs/>
          <w:color w:val="548DD4" w:themeColor="text2" w:themeTint="99"/>
          <w:sz w:val="24"/>
          <w:szCs w:val="24"/>
          <w:lang w:val="mn-MN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Мэргэжлийн бүрэн дунд сургууль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Střední odborná škola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–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бүрэн дунд боловсролыг мэргэжлийн хамт олгодог. Төгсөхдөө шалгалт өгнө. Мэргэжил нь техник-аж ахуй, эдийн засаг, эрүүл мэнд, боловсрол болон бусад чиглэлээр байна. Сургалтын хугацаа нь  4 жил байна.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ab/>
      </w:r>
    </w:p>
    <w:p w:rsidR="00A07FED" w:rsidRPr="00236B77" w:rsidRDefault="00A07FED" w:rsidP="00A07FED">
      <w:pPr>
        <w:ind w:left="1410"/>
        <w:rPr>
          <w:rFonts w:cs="Arial"/>
          <w:bCs/>
          <w:i/>
          <w:iCs/>
          <w:color w:val="548DD4" w:themeColor="text2" w:themeTint="99"/>
          <w:sz w:val="24"/>
          <w:szCs w:val="24"/>
          <w:lang w:val="mn-MN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Тайлбар.</w:t>
      </w:r>
      <w:r w:rsidRPr="00236B77">
        <w:rPr>
          <w:rFonts w:cs="Arial"/>
          <w:bCs/>
          <w:i/>
          <w:iCs/>
          <w:color w:val="548DD4" w:themeColor="text2" w:themeTint="99"/>
          <w:sz w:val="24"/>
          <w:szCs w:val="24"/>
          <w:lang w:val="mn-MN"/>
        </w:rPr>
        <w:t xml:space="preserve"> Энэ төрөл нь Монголын техникум, техник мэргэжлийн дунд сургуультай  адил. Гимназиас ялгаатай нь ерөнхий эрдмийн хичээл арай бага ордог. Төгссөн тохиолдолд дээд сургуульд элсэх бололцоотой. Гэхдээ элсэж , суралцаж чадаагүй тохиолдолд  эзэмшсэн мэргэжлээрээ ажиллах боломжтой.</w:t>
      </w:r>
    </w:p>
    <w:p w:rsidR="00A07FED" w:rsidRPr="008815F9" w:rsidRDefault="00A07FED" w:rsidP="00A07FED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0"/>
          <w:numId w:val="7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Střední odborné učiliště (SOU) poskytuje střední vzdělání zakončené závěrečnou učňovskou zkouškou. Délka studia jsou dva až tři roky. Absolventi </w:t>
      </w:r>
      <w:r w:rsidRPr="008815F9">
        <w:rPr>
          <w:rFonts w:cs="Arial"/>
          <w:bCs/>
          <w:sz w:val="24"/>
          <w:szCs w:val="24"/>
        </w:rPr>
        <w:lastRenderedPageBreak/>
        <w:t>získávají výuční list a jsou kvalifikováni pro výkon dělnických a podobných povolání. Mohou ovšem i pokračovat ve studiu na nástavbách zakončených maturitou</w:t>
      </w:r>
    </w:p>
    <w:p w:rsidR="00A07FED" w:rsidRPr="00236B77" w:rsidRDefault="00A07FED" w:rsidP="00A07FED">
      <w:pPr>
        <w:ind w:left="720"/>
        <w:jc w:val="both"/>
        <w:rPr>
          <w:rFonts w:cs="Arial"/>
          <w:bCs/>
          <w:color w:val="548DD4" w:themeColor="text2" w:themeTint="99"/>
          <w:sz w:val="24"/>
          <w:szCs w:val="24"/>
          <w:lang w:val="mn-MN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Мэргэжлийн дунд сургууль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Střední odborné učiliště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 xml:space="preserve">, 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SOU) –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мэргэжлийн дунд  боловсролыг олгодог. Төгсөхдөө мэргэжлийн шалгалт өгдөг. Суралцах хугацаа нь 2-3 жил байна. Сурагчид нь төгссөн мэргэжлээрээ мэргэжлийн үнэмлэх авах ба хүсвэл мэргэжлээрээ үргэлжлүүлэн суралцах боломжтой. </w:t>
      </w:r>
    </w:p>
    <w:p w:rsidR="00A07FED" w:rsidRDefault="00A07FED" w:rsidP="00A07FED">
      <w:pPr>
        <w:ind w:left="1410"/>
        <w:rPr>
          <w:rFonts w:cs="Arial"/>
          <w:bCs/>
          <w:i/>
          <w:i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Тайлбар.</w:t>
      </w:r>
      <w:r w:rsidRPr="00236B77">
        <w:rPr>
          <w:rFonts w:cs="Arial"/>
          <w:bCs/>
          <w:i/>
          <w:iCs/>
          <w:color w:val="548DD4" w:themeColor="text2" w:themeTint="99"/>
          <w:sz w:val="24"/>
          <w:szCs w:val="24"/>
          <w:lang w:val="mn-MN"/>
        </w:rPr>
        <w:t xml:space="preserve"> Монголын системээр бол техник мэргэжлийн сургууль буюу одоогийнхоор сургалт үйлдвэрлэлийн  төвтэй адил.  Төгсөхдөө мэргэжил эзэмшиж гарна. Дээд сургуульд шууд элсэхгүй ба үүний  тулд  нэмж матуритийн сургалтанд хамрагдах шаардлагатай. </w:t>
      </w:r>
    </w:p>
    <w:p w:rsidR="00A07FED" w:rsidRDefault="00A07FED" w:rsidP="00A07FED">
      <w:pPr>
        <w:ind w:left="1410"/>
        <w:rPr>
          <w:rFonts w:cs="Arial"/>
          <w:bCs/>
          <w:i/>
          <w:iCs/>
          <w:color w:val="548DD4" w:themeColor="text2" w:themeTint="99"/>
          <w:sz w:val="24"/>
          <w:szCs w:val="24"/>
        </w:rPr>
      </w:pPr>
    </w:p>
    <w:p w:rsidR="00A07FED" w:rsidRDefault="00A07FED" w:rsidP="00A07FED">
      <w:pPr>
        <w:ind w:left="1410"/>
        <w:rPr>
          <w:rFonts w:cs="Arial"/>
          <w:bCs/>
          <w:i/>
          <w:iCs/>
          <w:color w:val="548DD4" w:themeColor="text2" w:themeTint="99"/>
          <w:sz w:val="24"/>
          <w:szCs w:val="24"/>
        </w:rPr>
      </w:pPr>
    </w:p>
    <w:p w:rsidR="00A07FED" w:rsidRPr="00A07FED" w:rsidRDefault="00A07FED" w:rsidP="00A07FED">
      <w:pPr>
        <w:ind w:left="1410"/>
        <w:rPr>
          <w:rFonts w:cs="Arial"/>
          <w:bCs/>
          <w:i/>
          <w:iCs/>
          <w:color w:val="548DD4" w:themeColor="text2" w:themeTint="99"/>
          <w:sz w:val="24"/>
          <w:szCs w:val="24"/>
        </w:rPr>
      </w:pPr>
    </w:p>
    <w:p w:rsidR="00A07FED" w:rsidRPr="008815F9" w:rsidRDefault="00A07FED" w:rsidP="00A07FED">
      <w:pPr>
        <w:ind w:left="720"/>
        <w:rPr>
          <w:rFonts w:cs="Arial"/>
          <w:bCs/>
          <w:sz w:val="24"/>
          <w:szCs w:val="24"/>
        </w:rPr>
      </w:pPr>
    </w:p>
    <w:p w:rsidR="009748C1" w:rsidRDefault="009748C1" w:rsidP="00A07FED">
      <w:pPr>
        <w:spacing w:after="200"/>
        <w:rPr>
          <w:rFonts w:cs="Arial"/>
          <w:b/>
          <w:bCs/>
          <w:sz w:val="24"/>
          <w:szCs w:val="24"/>
          <w:u w:val="single"/>
        </w:rPr>
      </w:pPr>
      <w:r w:rsidRPr="008815F9">
        <w:rPr>
          <w:rFonts w:cs="Arial"/>
          <w:b/>
          <w:bCs/>
          <w:sz w:val="24"/>
          <w:szCs w:val="24"/>
          <w:u w:val="single"/>
        </w:rPr>
        <w:t>Vyšší odborné školy (VOŠ) a Vysoké školy VŠ</w:t>
      </w:r>
    </w:p>
    <w:p w:rsidR="00A07FED" w:rsidRPr="00236B77" w:rsidRDefault="00A07FED" w:rsidP="00A07FED">
      <w:pPr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Мэргэжлийн дээд сургууль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(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Vyšší odborné školy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,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VOŠ)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 xml:space="preserve">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ба </w:t>
      </w:r>
    </w:p>
    <w:p w:rsidR="00A07FED" w:rsidRPr="00236B77" w:rsidRDefault="00A07FED" w:rsidP="00A07FED">
      <w:pPr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mn-MN"/>
        </w:rPr>
        <w:t xml:space="preserve">Их, дээд сургууль 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(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>Vysoké školy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,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</w:rPr>
        <w:t xml:space="preserve"> VŠ</w:t>
      </w:r>
      <w:r w:rsidRPr="00236B77">
        <w:rPr>
          <w:rFonts w:cs="Arial"/>
          <w:b/>
          <w:bCs/>
          <w:color w:val="548DD4" w:themeColor="text2" w:themeTint="99"/>
          <w:sz w:val="24"/>
          <w:szCs w:val="24"/>
          <w:u w:val="single"/>
          <w:lang w:val="en-US"/>
        </w:rPr>
        <w:t>)</w:t>
      </w:r>
    </w:p>
    <w:p w:rsidR="00A07FED" w:rsidRPr="00A07FED" w:rsidRDefault="00A07FED" w:rsidP="00A07FED">
      <w:pPr>
        <w:spacing w:after="200"/>
        <w:rPr>
          <w:rFonts w:cs="Arial"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b/>
          <w:bCs/>
          <w:sz w:val="24"/>
          <w:szCs w:val="24"/>
          <w:u w:val="single"/>
        </w:rPr>
      </w:pPr>
    </w:p>
    <w:p w:rsidR="00A07FED" w:rsidRDefault="009748C1" w:rsidP="008815F9">
      <w:pPr>
        <w:numPr>
          <w:ilvl w:val="1"/>
          <w:numId w:val="8"/>
        </w:numPr>
        <w:rPr>
          <w:rFonts w:cs="Arial"/>
          <w:bCs/>
          <w:sz w:val="24"/>
          <w:szCs w:val="24"/>
        </w:rPr>
      </w:pPr>
      <w:r w:rsidRPr="00A07FED">
        <w:rPr>
          <w:rFonts w:cs="Arial"/>
          <w:bCs/>
          <w:sz w:val="24"/>
          <w:szCs w:val="24"/>
        </w:rPr>
        <w:t xml:space="preserve">Pomaturitní </w:t>
      </w:r>
      <w:proofErr w:type="gramStart"/>
      <w:r w:rsidRPr="00A07FED">
        <w:rPr>
          <w:rFonts w:cs="Arial"/>
          <w:bCs/>
          <w:sz w:val="24"/>
          <w:szCs w:val="24"/>
        </w:rPr>
        <w:t>studium,  zvyšování</w:t>
      </w:r>
      <w:proofErr w:type="gramEnd"/>
      <w:r w:rsidRPr="00A07FED">
        <w:rPr>
          <w:rFonts w:cs="Arial"/>
          <w:bCs/>
          <w:sz w:val="24"/>
          <w:szCs w:val="24"/>
        </w:rPr>
        <w:t xml:space="preserve"> kvalifikace. </w:t>
      </w:r>
    </w:p>
    <w:p w:rsidR="00A07FED" w:rsidRPr="00236B77" w:rsidRDefault="00A07FED" w:rsidP="00A07FED">
      <w:pPr>
        <w:ind w:left="144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Мэргэжлийн өндөр зэрэг олгох матуритын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боловсролын зэрэг авах улсын шалгалт өгч тэнцсэн тохиолдолд матурит хийгдсэн Гэрчилгээ олгогддог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сургалт.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A07FED" w:rsidRDefault="00A07FED" w:rsidP="00A07FED">
      <w:pPr>
        <w:ind w:left="144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1"/>
          <w:numId w:val="8"/>
        </w:numPr>
        <w:rPr>
          <w:rFonts w:cs="Arial"/>
          <w:bCs/>
          <w:sz w:val="24"/>
          <w:szCs w:val="24"/>
        </w:rPr>
      </w:pPr>
      <w:r w:rsidRPr="00A07FED">
        <w:rPr>
          <w:rFonts w:cs="Arial"/>
          <w:bCs/>
          <w:sz w:val="24"/>
          <w:szCs w:val="24"/>
        </w:rPr>
        <w:t>VOŠ trvají většinou 3 roky, studium je zakončeno absolutoriem a udělením titulu diplomovaný specialista (</w:t>
      </w:r>
      <w:proofErr w:type="spellStart"/>
      <w:r w:rsidRPr="00A07FED">
        <w:rPr>
          <w:rFonts w:cs="Arial"/>
          <w:bCs/>
          <w:sz w:val="24"/>
          <w:szCs w:val="24"/>
        </w:rPr>
        <w:t>DiS</w:t>
      </w:r>
      <w:proofErr w:type="spellEnd"/>
      <w:r w:rsidRPr="00A07FED">
        <w:rPr>
          <w:rFonts w:cs="Arial"/>
          <w:bCs/>
          <w:sz w:val="24"/>
          <w:szCs w:val="24"/>
        </w:rPr>
        <w:t>).</w:t>
      </w:r>
    </w:p>
    <w:p w:rsidR="00A07FED" w:rsidRDefault="00A07FED" w:rsidP="00A07FED">
      <w:pPr>
        <w:ind w:left="1440"/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Мэргэжлийн дээд сургууль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VOŠ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 xml:space="preserve">)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нь ихэвчлэн 3 жил сургана. Төгсөхдөө мэрэгжлийн шалгалт өгөх бөгөөд дипломтой мэргэжилтэн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diplomovaný </w:t>
      </w:r>
      <w:proofErr w:type="spellStart"/>
      <w:r w:rsidRPr="00236B77">
        <w:rPr>
          <w:rFonts w:cs="Arial"/>
          <w:bCs/>
          <w:color w:val="548DD4" w:themeColor="text2" w:themeTint="99"/>
          <w:sz w:val="24"/>
          <w:szCs w:val="24"/>
        </w:rPr>
        <w:t>specialist</w:t>
      </w:r>
      <w:proofErr w:type="spellEnd"/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-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Pr="00236B77">
        <w:rPr>
          <w:rFonts w:cs="Arial"/>
          <w:bCs/>
          <w:color w:val="548DD4" w:themeColor="text2" w:themeTint="99"/>
          <w:sz w:val="24"/>
          <w:szCs w:val="24"/>
        </w:rPr>
        <w:t>DiS</w:t>
      </w:r>
      <w:proofErr w:type="spellEnd"/>
      <w:r w:rsidRPr="00236B77">
        <w:rPr>
          <w:rFonts w:cs="Arial"/>
          <w:bCs/>
          <w:color w:val="548DD4" w:themeColor="text2" w:themeTint="99"/>
          <w:sz w:val="24"/>
          <w:szCs w:val="24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гэсэн зэрэг авна.</w:t>
      </w:r>
    </w:p>
    <w:p w:rsidR="00A07FED" w:rsidRPr="00A07FED" w:rsidRDefault="00A07FED" w:rsidP="00A07FED">
      <w:pPr>
        <w:ind w:left="1440"/>
        <w:rPr>
          <w:rFonts w:cs="Arial"/>
          <w:bCs/>
          <w:sz w:val="24"/>
          <w:szCs w:val="24"/>
        </w:rPr>
      </w:pPr>
    </w:p>
    <w:p w:rsidR="00A07FED" w:rsidRDefault="009748C1" w:rsidP="008815F9">
      <w:pPr>
        <w:numPr>
          <w:ilvl w:val="1"/>
          <w:numId w:val="8"/>
        </w:numPr>
        <w:rPr>
          <w:rFonts w:cs="Arial"/>
          <w:bCs/>
          <w:sz w:val="24"/>
          <w:szCs w:val="24"/>
        </w:rPr>
      </w:pPr>
      <w:r w:rsidRPr="00A07FED">
        <w:rPr>
          <w:rFonts w:cs="Arial"/>
          <w:bCs/>
          <w:sz w:val="24"/>
          <w:szCs w:val="24"/>
        </w:rPr>
        <w:t xml:space="preserve">VŠ mají většinou třístupňovou strukturu – bakalářský ( 3 – 4 roky), navazující magisterský (1 – 3  roky) a doktorský ( 3 </w:t>
      </w:r>
      <w:proofErr w:type="gramStart"/>
      <w:r w:rsidRPr="00A07FED">
        <w:rPr>
          <w:rFonts w:cs="Arial"/>
          <w:bCs/>
          <w:sz w:val="24"/>
          <w:szCs w:val="24"/>
        </w:rPr>
        <w:t>roky ) program</w:t>
      </w:r>
      <w:proofErr w:type="gramEnd"/>
    </w:p>
    <w:p w:rsidR="00A07FED" w:rsidRPr="00236B77" w:rsidRDefault="00A07FED" w:rsidP="00A07FED">
      <w:pPr>
        <w:ind w:left="1440"/>
        <w:rPr>
          <w:rFonts w:cs="Arial"/>
          <w:bCs/>
          <w:color w:val="548DD4" w:themeColor="text2" w:themeTint="99"/>
          <w:sz w:val="24"/>
          <w:szCs w:val="24"/>
          <w:lang w:val="mn-MN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Их, дээд сургууль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>VŠ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нь ихэвчлэн 3 шатлалтай байна.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Үүнд: Бакалавр </w:t>
      </w:r>
    </w:p>
    <w:p w:rsidR="00A07FED" w:rsidRPr="00236B77" w:rsidRDefault="00A07FED" w:rsidP="00A07FED">
      <w:p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ab/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ab/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proofErr w:type="gramStart"/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сургалт</w:t>
      </w:r>
      <w:proofErr w:type="gramEnd"/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нь 3-4 жил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, үргэлжлэн Магистр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1-3 жил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, Доктор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3 жил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.</w:t>
      </w:r>
    </w:p>
    <w:p w:rsidR="00A07FED" w:rsidRDefault="00A07FED" w:rsidP="00A07FED">
      <w:pPr>
        <w:ind w:left="1440"/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1"/>
          <w:numId w:val="8"/>
        </w:numPr>
        <w:rPr>
          <w:rFonts w:cs="Arial"/>
          <w:bCs/>
          <w:sz w:val="24"/>
          <w:szCs w:val="24"/>
        </w:rPr>
      </w:pPr>
      <w:r w:rsidRPr="00A07FED">
        <w:rPr>
          <w:rFonts w:cs="Arial"/>
          <w:bCs/>
          <w:sz w:val="24"/>
          <w:szCs w:val="24"/>
        </w:rPr>
        <w:t xml:space="preserve">Vysoké školy mají jako jediné možnost udělovat akademické </w:t>
      </w:r>
      <w:proofErr w:type="gramStart"/>
      <w:r w:rsidRPr="00A07FED">
        <w:rPr>
          <w:rFonts w:cs="Arial"/>
          <w:bCs/>
          <w:sz w:val="24"/>
          <w:szCs w:val="24"/>
        </w:rPr>
        <w:t>tituly .</w:t>
      </w:r>
      <w:proofErr w:type="gramEnd"/>
    </w:p>
    <w:p w:rsidR="00A07FED" w:rsidRPr="00A07FED" w:rsidRDefault="00A07FED" w:rsidP="00A07FED">
      <w:pPr>
        <w:ind w:left="1440"/>
        <w:rPr>
          <w:rFonts w:cs="Arial"/>
          <w:bCs/>
          <w:sz w:val="24"/>
          <w:szCs w:val="24"/>
        </w:rPr>
      </w:pP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Зөвхөн их, дээд сургуульд л шинжлэх ухааны зэрэг авах боломжтой.</w:t>
      </w:r>
    </w:p>
    <w:p w:rsidR="009748C1" w:rsidRPr="008815F9" w:rsidRDefault="009748C1" w:rsidP="008815F9">
      <w:pPr>
        <w:rPr>
          <w:rFonts w:cs="Arial"/>
          <w:bCs/>
          <w:sz w:val="24"/>
          <w:szCs w:val="24"/>
        </w:rPr>
      </w:pPr>
    </w:p>
    <w:p w:rsidR="009748C1" w:rsidRDefault="009748C1" w:rsidP="008815F9">
      <w:pPr>
        <w:numPr>
          <w:ilvl w:val="1"/>
          <w:numId w:val="9"/>
        </w:numPr>
        <w:rPr>
          <w:rFonts w:cs="Arial"/>
          <w:bCs/>
          <w:sz w:val="24"/>
          <w:szCs w:val="24"/>
        </w:rPr>
      </w:pPr>
      <w:r w:rsidRPr="008815F9">
        <w:rPr>
          <w:rFonts w:cs="Arial"/>
          <w:bCs/>
          <w:sz w:val="24"/>
          <w:szCs w:val="24"/>
        </w:rPr>
        <w:t xml:space="preserve">Přijímací zkoušky – nutnost doložit ukončené střední vzdělání maturitním vysvědčením, v případě zahraničních zkoušek je nutná </w:t>
      </w:r>
      <w:r w:rsidRPr="008815F9">
        <w:rPr>
          <w:rFonts w:cs="Arial"/>
          <w:bCs/>
          <w:sz w:val="24"/>
          <w:szCs w:val="24"/>
        </w:rPr>
        <w:lastRenderedPageBreak/>
        <w:t>nostrifikace vysvědčení. Zkoušky jsou z konkrétních oborů, na které se uchazeč hlásí.</w:t>
      </w:r>
    </w:p>
    <w:p w:rsidR="00A07FED" w:rsidRPr="00236B77" w:rsidRDefault="00A07FED" w:rsidP="00A07FED">
      <w:pPr>
        <w:numPr>
          <w:ilvl w:val="1"/>
          <w:numId w:val="9"/>
        </w:numPr>
        <w:rPr>
          <w:rFonts w:cs="Arial"/>
          <w:bCs/>
          <w:color w:val="548DD4" w:themeColor="text2" w:themeTint="99"/>
          <w:sz w:val="24"/>
          <w:szCs w:val="24"/>
        </w:rPr>
      </w:pPr>
      <w:r w:rsidRPr="00236B77">
        <w:rPr>
          <w:rFonts w:cs="Arial"/>
          <w:b/>
          <w:bCs/>
          <w:color w:val="548DD4" w:themeColor="text2" w:themeTint="99"/>
          <w:sz w:val="24"/>
          <w:szCs w:val="24"/>
          <w:lang w:val="mn-MN"/>
        </w:rPr>
        <w:t>Элсэлтийн шалгалт</w:t>
      </w:r>
      <w:r w:rsidRPr="00236B77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– бүрэн дунд боловсрол эзэмшсэн 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(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>матурит хийсэн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en-US"/>
        </w:rPr>
        <w:t>)</w:t>
      </w:r>
      <w:r w:rsidRPr="00236B77">
        <w:rPr>
          <w:rFonts w:cs="Arial"/>
          <w:bCs/>
          <w:color w:val="548DD4" w:themeColor="text2" w:themeTint="99"/>
          <w:sz w:val="24"/>
          <w:szCs w:val="24"/>
          <w:lang w:val="mn-MN"/>
        </w:rPr>
        <w:t xml:space="preserve"> Гэрчилгээг үзүүлнэ. Гадаадад матурит хийсэн бол энэхүү гэрчилгээг албан ёсоор баталгаажуулсан байх шаардлагатай.  Элсэлтийн шалгалтуудын төрөл нь элсэх сургууль, мэргэжлээс хамаарна.  </w:t>
      </w:r>
    </w:p>
    <w:p w:rsidR="00A07FED" w:rsidRPr="008815F9" w:rsidRDefault="00A07FED" w:rsidP="00A07FED">
      <w:pPr>
        <w:ind w:left="1440"/>
        <w:rPr>
          <w:rFonts w:cs="Arial"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bCs/>
          <w:sz w:val="24"/>
          <w:szCs w:val="24"/>
        </w:rPr>
      </w:pPr>
    </w:p>
    <w:p w:rsidR="009748C1" w:rsidRPr="008815F9" w:rsidRDefault="009748C1" w:rsidP="008815F9">
      <w:pPr>
        <w:rPr>
          <w:rFonts w:cs="Arial"/>
          <w:sz w:val="24"/>
          <w:szCs w:val="24"/>
        </w:rPr>
      </w:pPr>
    </w:p>
    <w:p w:rsidR="00AC47F6" w:rsidRPr="008815F9" w:rsidRDefault="00AC47F6" w:rsidP="008815F9">
      <w:pPr>
        <w:rPr>
          <w:rFonts w:cs="Arial"/>
          <w:sz w:val="24"/>
          <w:szCs w:val="24"/>
        </w:rPr>
      </w:pPr>
    </w:p>
    <w:sectPr w:rsidR="00AC47F6" w:rsidRPr="008815F9" w:rsidSect="00B939AF"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27" w:rsidRDefault="00F61327" w:rsidP="00B939AF">
      <w:r>
        <w:separator/>
      </w:r>
    </w:p>
  </w:endnote>
  <w:endnote w:type="continuationSeparator" w:id="0">
    <w:p w:rsidR="00F61327" w:rsidRDefault="00F61327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F9" w:rsidRPr="008A318B" w:rsidRDefault="008815F9" w:rsidP="008815F9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8815F9" w:rsidRPr="00B939AF" w:rsidRDefault="008815F9" w:rsidP="008815F9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5" name="Obrázek 5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15F9" w:rsidRPr="008A318B" w:rsidRDefault="008815F9" w:rsidP="008815F9">
    <w:pPr>
      <w:pStyle w:val="Zpat"/>
    </w:pPr>
  </w:p>
  <w:p w:rsidR="00B939AF" w:rsidRPr="008815F9" w:rsidRDefault="00B939AF" w:rsidP="0088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27" w:rsidRDefault="00F61327" w:rsidP="00B939AF">
      <w:r>
        <w:separator/>
      </w:r>
    </w:p>
  </w:footnote>
  <w:footnote w:type="continuationSeparator" w:id="0">
    <w:p w:rsidR="00F61327" w:rsidRDefault="00F61327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07"/>
    <w:multiLevelType w:val="hybridMultilevel"/>
    <w:tmpl w:val="AE1876E8"/>
    <w:lvl w:ilvl="0" w:tplc="086ED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E684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80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05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2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E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E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8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17A5F"/>
    <w:multiLevelType w:val="hybridMultilevel"/>
    <w:tmpl w:val="B9AA5596"/>
    <w:lvl w:ilvl="0" w:tplc="F2843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CD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02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01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4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4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47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E7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6C2AA5"/>
    <w:multiLevelType w:val="hybridMultilevel"/>
    <w:tmpl w:val="7B4EEB58"/>
    <w:lvl w:ilvl="0" w:tplc="55448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F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AF12">
      <w:start w:val="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6B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60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C7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E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0F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4F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2B0C0C"/>
    <w:multiLevelType w:val="hybridMultilevel"/>
    <w:tmpl w:val="C4661456"/>
    <w:lvl w:ilvl="0" w:tplc="596848A2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0EDD"/>
    <w:multiLevelType w:val="hybridMultilevel"/>
    <w:tmpl w:val="CBFAAC3C"/>
    <w:lvl w:ilvl="0" w:tplc="0F5A3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6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9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6B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09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8D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2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2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AF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8D6AF7"/>
    <w:multiLevelType w:val="hybridMultilevel"/>
    <w:tmpl w:val="C7825064"/>
    <w:lvl w:ilvl="0" w:tplc="A4CEF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66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A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0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A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2F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C9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CA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607E9F"/>
    <w:multiLevelType w:val="hybridMultilevel"/>
    <w:tmpl w:val="F99A527E"/>
    <w:lvl w:ilvl="0" w:tplc="0C5EC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6B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2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AD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A8812">
      <w:start w:val="178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23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8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4E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A9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6D0072"/>
    <w:multiLevelType w:val="hybridMultilevel"/>
    <w:tmpl w:val="F0905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6F4A"/>
    <w:multiLevelType w:val="hybridMultilevel"/>
    <w:tmpl w:val="5A4819EC"/>
    <w:lvl w:ilvl="0" w:tplc="CE1E0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D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213DA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F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4C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4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4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B095E"/>
    <w:multiLevelType w:val="hybridMultilevel"/>
    <w:tmpl w:val="1E32CABE"/>
    <w:lvl w:ilvl="0" w:tplc="69962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C9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05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8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2E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9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4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A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6E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2403E3"/>
    <w:multiLevelType w:val="hybridMultilevel"/>
    <w:tmpl w:val="7362F19A"/>
    <w:lvl w:ilvl="0" w:tplc="596848A2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17775"/>
    <w:multiLevelType w:val="hybridMultilevel"/>
    <w:tmpl w:val="4FB8B74E"/>
    <w:lvl w:ilvl="0" w:tplc="A48E8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4720DC0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3BE0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BBF07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EE528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5DA4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AC1A1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F6A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D9B45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3">
    <w:nsid w:val="4AAC633B"/>
    <w:multiLevelType w:val="hybridMultilevel"/>
    <w:tmpl w:val="43E8A57A"/>
    <w:lvl w:ilvl="0" w:tplc="C466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A4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C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2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2B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E7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EE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0D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0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F5587E"/>
    <w:multiLevelType w:val="hybridMultilevel"/>
    <w:tmpl w:val="38625046"/>
    <w:lvl w:ilvl="0" w:tplc="229AC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E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E4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8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4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9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64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4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4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3B624FA"/>
    <w:multiLevelType w:val="hybridMultilevel"/>
    <w:tmpl w:val="9C46BF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505E0"/>
    <w:multiLevelType w:val="hybridMultilevel"/>
    <w:tmpl w:val="0068E90A"/>
    <w:lvl w:ilvl="0" w:tplc="C612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D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48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21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E8D30">
      <w:start w:val="167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A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2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AE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66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816BA4"/>
    <w:multiLevelType w:val="hybridMultilevel"/>
    <w:tmpl w:val="9A40EFF6"/>
    <w:lvl w:ilvl="0" w:tplc="4D4CE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0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8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3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C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A8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C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4D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D06A0D"/>
    <w:multiLevelType w:val="hybridMultilevel"/>
    <w:tmpl w:val="9E581E5E"/>
    <w:lvl w:ilvl="0" w:tplc="8736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6C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48A2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E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41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0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E7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B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0369F4"/>
    <w:multiLevelType w:val="hybridMultilevel"/>
    <w:tmpl w:val="F918C778"/>
    <w:lvl w:ilvl="0" w:tplc="C1E27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1D2A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CA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C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E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0E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8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A7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DD713D"/>
    <w:multiLevelType w:val="hybridMultilevel"/>
    <w:tmpl w:val="19260C48"/>
    <w:lvl w:ilvl="0" w:tplc="596848A2">
      <w:start w:val="178"/>
      <w:numFmt w:val="bullet"/>
      <w:lvlText w:val="•"/>
      <w:lvlJc w:val="left"/>
      <w:pPr>
        <w:tabs>
          <w:tab w:val="num" w:pos="4287"/>
        </w:tabs>
        <w:ind w:left="4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8"/>
  </w:num>
  <w:num w:numId="6">
    <w:abstractNumId w:val="13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20"/>
  </w:num>
  <w:num w:numId="17">
    <w:abstractNumId w:val="3"/>
  </w:num>
  <w:num w:numId="18">
    <w:abstractNumId w:val="10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065B2D"/>
    <w:rsid w:val="001147F4"/>
    <w:rsid w:val="002B6285"/>
    <w:rsid w:val="007A6A7E"/>
    <w:rsid w:val="007E5D8A"/>
    <w:rsid w:val="008815F9"/>
    <w:rsid w:val="00911076"/>
    <w:rsid w:val="009748C1"/>
    <w:rsid w:val="00A07FED"/>
    <w:rsid w:val="00AC47F6"/>
    <w:rsid w:val="00B15689"/>
    <w:rsid w:val="00B939AF"/>
    <w:rsid w:val="00C51D07"/>
    <w:rsid w:val="00D5431A"/>
    <w:rsid w:val="00EE42FA"/>
    <w:rsid w:val="00F61327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1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2014-07-25T12:08:00Z</dcterms:created>
  <dcterms:modified xsi:type="dcterms:W3CDTF">2014-07-25T12:08:00Z</dcterms:modified>
</cp:coreProperties>
</file>