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41F0" w14:textId="77777777" w:rsidR="00A10A51" w:rsidRPr="00A10A51" w:rsidRDefault="00A10A51" w:rsidP="00350389">
      <w:pPr>
        <w:spacing w:before="120" w:after="0"/>
        <w:rPr>
          <w:rFonts w:asciiTheme="minorHAnsi" w:eastAsia="Verdana" w:hAnsiTheme="minorHAnsi" w:cstheme="minorHAnsi"/>
          <w:b/>
          <w:u w:val="single"/>
        </w:rPr>
      </w:pPr>
      <w:r w:rsidRPr="00A10A51">
        <w:rPr>
          <w:rFonts w:asciiTheme="minorHAnsi" w:eastAsia="Verdana" w:hAnsiTheme="minorHAnsi" w:cstheme="minorHAnsi"/>
          <w:b/>
          <w:sz w:val="28"/>
          <w:u w:val="single"/>
        </w:rPr>
        <w:t>Informace o předškolním vzdělávání</w:t>
      </w:r>
    </w:p>
    <w:p w14:paraId="48ECF823" w14:textId="77777777" w:rsidR="00A10A51" w:rsidRPr="00350389" w:rsidRDefault="00A10A51" w:rsidP="00350389">
      <w:pPr>
        <w:spacing w:after="0" w:line="240" w:lineRule="auto"/>
        <w:rPr>
          <w:rFonts w:asciiTheme="minorHAnsi" w:hAnsiTheme="minorHAnsi" w:cstheme="minorHAnsi"/>
          <w:noProof/>
          <w:color w:val="0070C0"/>
          <w:sz w:val="16"/>
          <w:szCs w:val="16"/>
        </w:rPr>
      </w:pPr>
    </w:p>
    <w:p w14:paraId="0551CCD9" w14:textId="5E984905" w:rsidR="00A10A51" w:rsidRPr="00A10A51" w:rsidRDefault="00A10A51" w:rsidP="00350389">
      <w:pPr>
        <w:spacing w:before="120" w:after="0"/>
        <w:rPr>
          <w:rFonts w:asciiTheme="minorHAnsi" w:eastAsia="Verdana" w:hAnsiTheme="minorHAnsi" w:cstheme="minorHAnsi"/>
          <w:b/>
          <w:noProof/>
          <w:color w:val="1F497D" w:themeColor="text2"/>
          <w:u w:val="single"/>
        </w:rPr>
      </w:pPr>
      <w:r w:rsidRPr="00A10A51">
        <w:rPr>
          <w:rFonts w:asciiTheme="minorHAnsi" w:eastAsia="Verdana" w:hAnsiTheme="minorHAnsi" w:cstheme="minorHAnsi"/>
          <w:b/>
          <w:u w:val="single"/>
        </w:rPr>
        <w:t>Obecné informace o fungování předškolního vzdělávání v ČR</w:t>
      </w:r>
    </w:p>
    <w:p w14:paraId="2E2C4B65" w14:textId="2050ED0A" w:rsidR="00A10A51" w:rsidRPr="000E6E12" w:rsidRDefault="00A10A51" w:rsidP="00A10A51">
      <w:pPr>
        <w:spacing w:before="120" w:after="120"/>
        <w:rPr>
          <w:rFonts w:asciiTheme="minorHAnsi" w:eastAsiaTheme="minorEastAsia" w:hAnsiTheme="minorHAnsi" w:cstheme="minorHAnsi"/>
          <w:noProof/>
          <w:color w:val="1F497D" w:themeColor="text2"/>
          <w:sz w:val="23"/>
          <w:szCs w:val="23"/>
        </w:rPr>
      </w:pPr>
      <w:r w:rsidRPr="000E6E12">
        <w:rPr>
          <w:rFonts w:asciiTheme="minorHAnsi" w:eastAsia="Verdana" w:hAnsiTheme="minorHAnsi" w:cstheme="minorHAnsi"/>
          <w:sz w:val="23"/>
          <w:szCs w:val="23"/>
        </w:rPr>
        <w:t>Předškolní vzdělávání je určeno dětem od 3 do 6 let, mohou být však přijaty i</w:t>
      </w:r>
      <w:r w:rsidR="00350389" w:rsidRPr="000E6E12">
        <w:rPr>
          <w:rFonts w:asciiTheme="minorHAnsi" w:eastAsia="Verdana" w:hAnsiTheme="minorHAnsi" w:cstheme="minorHAnsi"/>
          <w:sz w:val="23"/>
          <w:szCs w:val="23"/>
        </w:rPr>
        <w:t> </w:t>
      </w:r>
      <w:r w:rsidRPr="000E6E12">
        <w:rPr>
          <w:rFonts w:asciiTheme="minorHAnsi" w:eastAsia="Verdana" w:hAnsiTheme="minorHAnsi" w:cstheme="minorHAnsi"/>
          <w:sz w:val="23"/>
          <w:szCs w:val="23"/>
        </w:rPr>
        <w:t>děti 2leté. Podporuje výchovné působení rodiny a doplňuje je o specifické podněty. Je etapou vzdělávání, v němž dítě získává především sociální zkušenosti, poznatky o životě kolem a první podněty pro celoživotní učení. Vzdělávání v mateřské škole se řídí kurikulárním dokumentem Rámcový vzdělávací program pro předškolní vzdělávání.</w:t>
      </w:r>
    </w:p>
    <w:p w14:paraId="378AEF0D" w14:textId="24438A91" w:rsidR="00A10A51" w:rsidRPr="000E6E12" w:rsidRDefault="00A10A51" w:rsidP="00A10A51">
      <w:pPr>
        <w:spacing w:before="120" w:after="120"/>
        <w:rPr>
          <w:rFonts w:asciiTheme="minorHAnsi" w:eastAsia="Verdana" w:hAnsiTheme="minorHAnsi" w:cstheme="minorHAnsi"/>
          <w:sz w:val="23"/>
          <w:szCs w:val="23"/>
        </w:rPr>
      </w:pPr>
      <w:r w:rsidRPr="000E6E12">
        <w:rPr>
          <w:rFonts w:asciiTheme="minorHAnsi" w:eastAsia="Verdana" w:hAnsiTheme="minorHAnsi" w:cstheme="minorHAnsi"/>
          <w:sz w:val="23"/>
          <w:szCs w:val="23"/>
        </w:rPr>
        <w:t>Docházka do MŠ je povinná pro děti od 5 let věku (rozhodující je věk dítěte k 31.8. daného roku). Rodiče hradí v MŠ část nákladů na vzdělávání (tzv.</w:t>
      </w:r>
      <w:r w:rsidR="00350389" w:rsidRPr="000E6E12">
        <w:rPr>
          <w:rFonts w:asciiTheme="minorHAnsi" w:eastAsia="Verdana" w:hAnsiTheme="minorHAnsi" w:cstheme="minorHAnsi"/>
          <w:sz w:val="23"/>
          <w:szCs w:val="23"/>
        </w:rPr>
        <w:t> </w:t>
      </w:r>
      <w:r w:rsidRPr="000E6E12">
        <w:rPr>
          <w:rFonts w:asciiTheme="minorHAnsi" w:eastAsia="Verdana" w:hAnsiTheme="minorHAnsi" w:cstheme="minorHAnsi"/>
          <w:sz w:val="23"/>
          <w:szCs w:val="23"/>
        </w:rPr>
        <w:t xml:space="preserve">školné) a stravné (celkem asi </w:t>
      </w:r>
      <w:proofErr w:type="gramStart"/>
      <w:r w:rsidRPr="000E6E12">
        <w:rPr>
          <w:rFonts w:asciiTheme="minorHAnsi" w:eastAsia="Verdana" w:hAnsiTheme="minorHAnsi" w:cstheme="minorHAnsi"/>
          <w:sz w:val="23"/>
          <w:szCs w:val="23"/>
        </w:rPr>
        <w:t>1000-2000Kč</w:t>
      </w:r>
      <w:proofErr w:type="gramEnd"/>
      <w:r w:rsidRPr="000E6E12">
        <w:rPr>
          <w:rFonts w:asciiTheme="minorHAnsi" w:eastAsia="Verdana" w:hAnsiTheme="minorHAnsi" w:cstheme="minorHAnsi"/>
          <w:sz w:val="23"/>
          <w:szCs w:val="23"/>
        </w:rPr>
        <w:t xml:space="preserve"> měsíčně). Děti, které mají nastoupit do povinného předškolního ročníku, jsou přijímány do mateřské školy přednostně a platí pouze náklady na stravné (asi 30-35 Kč za den). Dalším kritériem pro přijetí dítěte může být trvalé bydliště v obci nebo městské části, která danou MŠ zřizuje. Mateřské školy v ČR mohou být státní, soukromé i </w:t>
      </w:r>
      <w:proofErr w:type="gramStart"/>
      <w:r w:rsidRPr="000E6E12">
        <w:rPr>
          <w:rFonts w:asciiTheme="minorHAnsi" w:eastAsia="Verdana" w:hAnsiTheme="minorHAnsi" w:cstheme="minorHAnsi"/>
          <w:sz w:val="23"/>
          <w:szCs w:val="23"/>
        </w:rPr>
        <w:t>církevní - výše</w:t>
      </w:r>
      <w:proofErr w:type="gramEnd"/>
      <w:r w:rsidRPr="000E6E12">
        <w:rPr>
          <w:rFonts w:asciiTheme="minorHAnsi" w:eastAsia="Verdana" w:hAnsiTheme="minorHAnsi" w:cstheme="minorHAnsi"/>
          <w:sz w:val="23"/>
          <w:szCs w:val="23"/>
        </w:rPr>
        <w:t xml:space="preserve"> poplatků se proto u jednotlivých MŠ liší. </w:t>
      </w:r>
    </w:p>
    <w:p w14:paraId="2158FFBB" w14:textId="792FF794" w:rsidR="00A10A51" w:rsidRPr="00990C0C" w:rsidRDefault="00990C0C" w:rsidP="00350389">
      <w:pPr>
        <w:spacing w:before="120" w:after="0"/>
        <w:rPr>
          <w:rFonts w:asciiTheme="minorHAnsi" w:eastAsia="Verdana" w:hAnsiTheme="minorHAnsi" w:cstheme="minorHAnsi"/>
          <w:b/>
          <w:color w:val="0070C0"/>
          <w:sz w:val="28"/>
          <w:u w:val="single"/>
          <w:lang w:val="es-ES"/>
        </w:rPr>
      </w:pPr>
      <w:r w:rsidRPr="00990C0C">
        <w:rPr>
          <w:rFonts w:asciiTheme="minorHAnsi" w:eastAsia="Verdana" w:hAnsiTheme="minorHAnsi" w:cstheme="minorHAnsi"/>
          <w:b/>
          <w:color w:val="0070C0"/>
          <w:sz w:val="28"/>
          <w:u w:val="single"/>
          <w:lang w:val="es-ES"/>
        </w:rPr>
        <w:t>Información sobre la educación preescolar</w:t>
      </w:r>
    </w:p>
    <w:p w14:paraId="05F56895" w14:textId="77777777" w:rsidR="00A10A51" w:rsidRPr="00990C0C" w:rsidRDefault="00A10A51" w:rsidP="00350389">
      <w:pPr>
        <w:spacing w:after="0" w:line="240" w:lineRule="auto"/>
        <w:rPr>
          <w:rFonts w:asciiTheme="minorHAnsi" w:eastAsia="Verdana" w:hAnsiTheme="minorHAnsi" w:cstheme="minorHAnsi"/>
          <w:sz w:val="16"/>
          <w:szCs w:val="16"/>
          <w:lang w:val="es-ES"/>
        </w:rPr>
      </w:pPr>
    </w:p>
    <w:p w14:paraId="0CBB2769" w14:textId="68A958F5" w:rsidR="00A10A51" w:rsidRPr="00990C0C" w:rsidRDefault="00433945" w:rsidP="00350389">
      <w:pPr>
        <w:spacing w:before="120" w:after="0"/>
        <w:rPr>
          <w:rFonts w:asciiTheme="minorHAnsi" w:eastAsia="Verdana" w:hAnsiTheme="minorHAnsi" w:cstheme="minorHAnsi"/>
          <w:b/>
          <w:noProof/>
          <w:color w:val="0070C0"/>
          <w:u w:val="single"/>
          <w:lang w:val="es-ES"/>
        </w:rPr>
      </w:pPr>
      <w:r>
        <w:rPr>
          <w:rFonts w:asciiTheme="minorHAnsi" w:eastAsia="Verdana" w:hAnsiTheme="minorHAnsi" w:cstheme="minorHAnsi"/>
          <w:b/>
          <w:color w:val="0070C0"/>
          <w:u w:val="single"/>
          <w:lang w:val="es-ES"/>
        </w:rPr>
        <w:t>Información general</w:t>
      </w:r>
      <w:r w:rsidR="00201F06">
        <w:rPr>
          <w:rFonts w:asciiTheme="minorHAnsi" w:eastAsia="Verdana" w:hAnsiTheme="minorHAnsi" w:cstheme="minorHAnsi"/>
          <w:b/>
          <w:color w:val="0070C0"/>
          <w:u w:val="single"/>
          <w:lang w:val="es-ES"/>
        </w:rPr>
        <w:t xml:space="preserve"> sobre el funcionamiento de la formación preescolar en la República Checa</w:t>
      </w:r>
      <w:r w:rsidR="00A10A51" w:rsidRPr="00990C0C">
        <w:rPr>
          <w:rFonts w:asciiTheme="minorHAnsi" w:eastAsia="Verdana" w:hAnsiTheme="minorHAnsi" w:cstheme="minorHAnsi"/>
          <w:color w:val="0070C0"/>
          <w:lang w:val="es-ES"/>
        </w:rPr>
        <w:t xml:space="preserve">  </w:t>
      </w:r>
    </w:p>
    <w:p w14:paraId="02E38C8A" w14:textId="5B8287AF" w:rsidR="00A10A51" w:rsidRPr="000E6E12" w:rsidRDefault="00DF1558" w:rsidP="00A10A51">
      <w:pPr>
        <w:spacing w:before="120" w:after="120"/>
        <w:rPr>
          <w:rFonts w:asciiTheme="minorHAnsi" w:eastAsiaTheme="minorEastAsia" w:hAnsiTheme="minorHAnsi" w:cstheme="minorHAnsi"/>
          <w:noProof/>
          <w:color w:val="0070C0"/>
          <w:sz w:val="20"/>
          <w:lang w:val="es-ES"/>
        </w:rPr>
      </w:pPr>
      <w:r w:rsidRPr="000E6E12">
        <w:rPr>
          <w:rFonts w:asciiTheme="minorHAnsi" w:eastAsia="Verdana" w:hAnsiTheme="minorHAnsi" w:cstheme="minorHAnsi"/>
          <w:color w:val="0070C0"/>
          <w:sz w:val="20"/>
          <w:lang w:val="es-ES"/>
        </w:rPr>
        <w:t>La educación preescolar está destinada a los niños de 3 a 6 años, pero en ciertos casos es posible incorporar a los niños de 2 años</w:t>
      </w:r>
      <w:r w:rsidR="00A10A51" w:rsidRPr="000E6E12">
        <w:rPr>
          <w:rFonts w:asciiTheme="minorHAnsi" w:eastAsia="Verdana" w:hAnsiTheme="minorHAnsi" w:cstheme="minorHAnsi"/>
          <w:color w:val="0070C0"/>
          <w:sz w:val="20"/>
          <w:lang w:val="es-ES"/>
        </w:rPr>
        <w:t>.</w:t>
      </w:r>
      <w:r w:rsidRPr="000E6E12">
        <w:rPr>
          <w:rFonts w:asciiTheme="minorHAnsi" w:eastAsia="Verdana" w:hAnsiTheme="minorHAnsi" w:cstheme="minorHAnsi"/>
          <w:color w:val="0070C0"/>
          <w:sz w:val="20"/>
          <w:lang w:val="es-ES"/>
        </w:rPr>
        <w:t xml:space="preserve"> Su fin es apoyar la educación en la familia y </w:t>
      </w:r>
      <w:r w:rsidR="00433945" w:rsidRPr="000E6E12">
        <w:rPr>
          <w:rFonts w:asciiTheme="minorHAnsi" w:eastAsia="Verdana" w:hAnsiTheme="minorHAnsi" w:cstheme="minorHAnsi"/>
          <w:color w:val="0070C0"/>
          <w:sz w:val="20"/>
          <w:lang w:val="es-ES"/>
        </w:rPr>
        <w:t>completarla con</w:t>
      </w:r>
      <w:r w:rsidRPr="000E6E12">
        <w:rPr>
          <w:rFonts w:asciiTheme="minorHAnsi" w:eastAsia="Verdana" w:hAnsiTheme="minorHAnsi" w:cstheme="minorHAnsi"/>
          <w:color w:val="0070C0"/>
          <w:sz w:val="20"/>
          <w:lang w:val="es-ES"/>
        </w:rPr>
        <w:t xml:space="preserve"> estímulos específicos. Se trata de la etapa de formación cuando el niño/la niña adquiere la experiencia social</w:t>
      </w:r>
      <w:r w:rsidR="00433945" w:rsidRPr="000E6E12">
        <w:rPr>
          <w:rFonts w:asciiTheme="minorHAnsi" w:eastAsia="Verdana" w:hAnsiTheme="minorHAnsi" w:cstheme="minorHAnsi"/>
          <w:color w:val="0070C0"/>
          <w:sz w:val="20"/>
          <w:lang w:val="es-ES"/>
        </w:rPr>
        <w:t xml:space="preserve"> sobre todo, conocimiento</w:t>
      </w:r>
      <w:r w:rsidRPr="000E6E12">
        <w:rPr>
          <w:rFonts w:asciiTheme="minorHAnsi" w:eastAsia="Verdana" w:hAnsiTheme="minorHAnsi" w:cstheme="minorHAnsi"/>
          <w:color w:val="0070C0"/>
          <w:sz w:val="20"/>
          <w:lang w:val="es-ES"/>
        </w:rPr>
        <w:t xml:space="preserve"> sobre la vida alrededor y primeros impulsos de formación de toda la vida. La enseñanza en la guardería se dirige según el documento curricular Programa universal educativo para la formación preescolar. </w:t>
      </w:r>
    </w:p>
    <w:p w14:paraId="6CBD7DD3" w14:textId="01FA9020" w:rsidR="00131CA1" w:rsidRPr="000E6E12" w:rsidRDefault="00131CA1" w:rsidP="00A10A51">
      <w:pPr>
        <w:spacing w:before="120" w:after="120"/>
        <w:rPr>
          <w:rFonts w:asciiTheme="minorHAnsi" w:eastAsia="Verdana" w:hAnsiTheme="minorHAnsi" w:cstheme="minorHAnsi"/>
          <w:color w:val="0070C0"/>
          <w:sz w:val="20"/>
          <w:lang w:val="es-ES"/>
        </w:rPr>
        <w:sectPr w:rsidR="00131CA1" w:rsidRPr="000E6E12" w:rsidSect="00076E4B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  <w:r w:rsidRPr="000E6E12">
        <w:rPr>
          <w:rFonts w:asciiTheme="minorHAnsi" w:eastAsia="Verdana" w:hAnsiTheme="minorHAnsi" w:cstheme="minorHAnsi"/>
          <w:color w:val="0070C0"/>
          <w:sz w:val="20"/>
          <w:lang w:val="es-ES"/>
        </w:rPr>
        <w:t>La asistencia en la guardería es obligatoria para todos los niños de 5 años (la edad decisiva es la edad que el niño tiene el 31 de agosto de</w:t>
      </w:r>
      <w:r w:rsidR="00433945" w:rsidRPr="000E6E12">
        <w:rPr>
          <w:rFonts w:asciiTheme="minorHAnsi" w:eastAsia="Verdana" w:hAnsiTheme="minorHAnsi" w:cstheme="minorHAnsi"/>
          <w:color w:val="0070C0"/>
          <w:sz w:val="20"/>
          <w:lang w:val="es-ES"/>
        </w:rPr>
        <w:t>l</w:t>
      </w:r>
      <w:r w:rsidRPr="000E6E12">
        <w:rPr>
          <w:rFonts w:asciiTheme="minorHAnsi" w:eastAsia="Verdana" w:hAnsiTheme="minorHAnsi" w:cstheme="minorHAnsi"/>
          <w:color w:val="0070C0"/>
          <w:sz w:val="20"/>
          <w:lang w:val="es-ES"/>
        </w:rPr>
        <w:t xml:space="preserve"> dicho año)</w:t>
      </w:r>
      <w:r w:rsidR="00A10A51" w:rsidRPr="000E6E12">
        <w:rPr>
          <w:rFonts w:asciiTheme="minorHAnsi" w:eastAsia="Verdana" w:hAnsiTheme="minorHAnsi" w:cstheme="minorHAnsi"/>
          <w:color w:val="0070C0"/>
          <w:sz w:val="20"/>
          <w:lang w:val="es-ES"/>
        </w:rPr>
        <w:t>.</w:t>
      </w:r>
      <w:r w:rsidRPr="000E6E12">
        <w:rPr>
          <w:rFonts w:asciiTheme="minorHAnsi" w:eastAsia="Verdana" w:hAnsiTheme="minorHAnsi" w:cstheme="minorHAnsi"/>
          <w:color w:val="0070C0"/>
          <w:sz w:val="20"/>
          <w:lang w:val="es-ES"/>
        </w:rPr>
        <w:t xml:space="preserve"> Los padres pagan la parte de los costes de educación en la guardería (cuota de matrícula) y la alimentación (1000-2000 CZK al mes en total). </w:t>
      </w:r>
      <w:r w:rsidR="00A10A51" w:rsidRPr="000E6E12">
        <w:rPr>
          <w:rFonts w:asciiTheme="minorHAnsi" w:eastAsia="Verdana" w:hAnsiTheme="minorHAnsi" w:cstheme="minorHAnsi"/>
          <w:color w:val="0070C0"/>
          <w:sz w:val="20"/>
          <w:lang w:val="es-ES"/>
        </w:rPr>
        <w:t xml:space="preserve"> </w:t>
      </w:r>
      <w:r w:rsidR="000A594D" w:rsidRPr="000E6E12">
        <w:rPr>
          <w:rFonts w:asciiTheme="minorHAnsi" w:eastAsia="Verdana" w:hAnsiTheme="minorHAnsi" w:cstheme="minorHAnsi"/>
          <w:color w:val="0070C0"/>
          <w:sz w:val="20"/>
          <w:lang w:val="es-ES"/>
        </w:rPr>
        <w:t>Los niños que van a estar incorporados en el curso preescolar obligatorio están matriculados con prioridad y pagan solo los costes relacionados con la alimentación (aprox. 30-35 CZK/día)</w:t>
      </w:r>
      <w:r w:rsidR="00A10A51" w:rsidRPr="000E6E12">
        <w:rPr>
          <w:rFonts w:asciiTheme="minorHAnsi" w:eastAsia="Verdana" w:hAnsiTheme="minorHAnsi" w:cstheme="minorHAnsi"/>
          <w:color w:val="0070C0"/>
          <w:sz w:val="20"/>
          <w:lang w:val="es-ES"/>
        </w:rPr>
        <w:t>.</w:t>
      </w:r>
      <w:r w:rsidR="000A594D" w:rsidRPr="000E6E12">
        <w:rPr>
          <w:rFonts w:asciiTheme="minorHAnsi" w:eastAsia="Verdana" w:hAnsiTheme="minorHAnsi" w:cstheme="minorHAnsi"/>
          <w:color w:val="0070C0"/>
          <w:sz w:val="20"/>
          <w:lang w:val="es-ES"/>
        </w:rPr>
        <w:t xml:space="preserve"> Otro criterio para la admisión del niño/de la niña puede ser la residencia en el pueblo o el barrio de la ciudad que establece la guardería. Las guarderías en la República Checa pueden ser estatales, privadas y religiosas – por eso las tasas de las guarderías varían. </w:t>
      </w:r>
    </w:p>
    <w:p w14:paraId="04A430AA" w14:textId="77777777" w:rsidR="009824DD" w:rsidRDefault="009824DD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5177188D" w14:textId="73EDCB7B" w:rsidR="00A10A51" w:rsidRPr="00A10A51" w:rsidRDefault="00A10A51" w:rsidP="00A10A51">
      <w:pPr>
        <w:spacing w:before="120" w:after="120"/>
        <w:rPr>
          <w:rFonts w:asciiTheme="minorHAnsi" w:eastAsia="Verdana" w:hAnsiTheme="minorHAnsi" w:cstheme="minorHAnsi"/>
          <w:b/>
          <w:sz w:val="22"/>
        </w:rPr>
      </w:pPr>
      <w:r w:rsidRPr="00A10A51">
        <w:rPr>
          <w:rFonts w:asciiTheme="minorHAnsi" w:eastAsia="Verdana" w:hAnsiTheme="minorHAnsi" w:cstheme="minorHAnsi"/>
        </w:rPr>
        <w:t>Dítě se přihlašuje k docházce do MŠ na půl dne (odchod po obědě) nebo na</w:t>
      </w:r>
      <w:r w:rsidR="00350389">
        <w:rPr>
          <w:rFonts w:asciiTheme="minorHAnsi" w:eastAsia="Verdana" w:hAnsiTheme="minorHAnsi" w:cstheme="minorHAnsi"/>
        </w:rPr>
        <w:t> </w:t>
      </w:r>
      <w:r w:rsidRPr="00A10A51">
        <w:rPr>
          <w:rFonts w:asciiTheme="minorHAnsi" w:eastAsia="Verdana" w:hAnsiTheme="minorHAnsi" w:cstheme="minorHAnsi"/>
        </w:rPr>
        <w:t>celý den. MŠ zpravidla poskytuje dítěti dopolední svačinu, oběd a</w:t>
      </w:r>
      <w:r w:rsidR="00350389">
        <w:rPr>
          <w:rFonts w:asciiTheme="minorHAnsi" w:eastAsia="Verdana" w:hAnsiTheme="minorHAnsi" w:cstheme="minorHAnsi"/>
        </w:rPr>
        <w:t> </w:t>
      </w:r>
      <w:r w:rsidRPr="00A10A51">
        <w:rPr>
          <w:rFonts w:asciiTheme="minorHAnsi" w:eastAsia="Verdana" w:hAnsiTheme="minorHAnsi" w:cstheme="minorHAnsi"/>
        </w:rPr>
        <w:t>odpolední svačinu včetně nápojů.</w:t>
      </w:r>
    </w:p>
    <w:p w14:paraId="64DF7C4B" w14:textId="77777777" w:rsidR="00201F33" w:rsidRDefault="00A10A51" w:rsidP="00A10A51">
      <w:pPr>
        <w:spacing w:before="120" w:after="120"/>
        <w:rPr>
          <w:rFonts w:asciiTheme="minorHAnsi" w:eastAsia="Verdana" w:hAnsiTheme="minorHAnsi" w:cstheme="minorHAnsi"/>
        </w:rPr>
      </w:pPr>
      <w:r w:rsidRPr="00A10A51">
        <w:rPr>
          <w:rFonts w:asciiTheme="minorHAnsi" w:eastAsia="Verdana" w:hAnsiTheme="minorHAnsi" w:cstheme="minorHAnsi"/>
        </w:rPr>
        <w:t xml:space="preserve">Školní rok v MŠ začíná 1. září a </w:t>
      </w:r>
      <w:proofErr w:type="gramStart"/>
      <w:r w:rsidRPr="00A10A51">
        <w:rPr>
          <w:rFonts w:asciiTheme="minorHAnsi" w:eastAsia="Verdana" w:hAnsiTheme="minorHAnsi" w:cstheme="minorHAnsi"/>
        </w:rPr>
        <w:t>končí</w:t>
      </w:r>
      <w:proofErr w:type="gramEnd"/>
      <w:r w:rsidRPr="00A10A51">
        <w:rPr>
          <w:rFonts w:asciiTheme="minorHAnsi" w:eastAsia="Verdana" w:hAnsiTheme="minorHAnsi" w:cstheme="minorHAnsi"/>
        </w:rPr>
        <w:t xml:space="preserve"> 30. června, v červenci a srpnu mají otevřeno pouze některé MŠ a docházka dětí se</w:t>
      </w:r>
      <w:r w:rsidR="00201F33">
        <w:rPr>
          <w:rFonts w:asciiTheme="minorHAnsi" w:eastAsia="Verdana" w:hAnsiTheme="minorHAnsi" w:cstheme="minorHAnsi"/>
        </w:rPr>
        <w:t xml:space="preserve"> řídí zvláštními pravidly. Děti </w:t>
      </w:r>
    </w:p>
    <w:p w14:paraId="24D580F8" w14:textId="754D39E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  <w:r w:rsidRPr="00A10A51">
        <w:rPr>
          <w:rFonts w:asciiTheme="minorHAnsi" w:eastAsia="Verdana" w:hAnsiTheme="minorHAnsi" w:cstheme="minorHAnsi"/>
        </w:rPr>
        <w:t>jsou ve třídách umístěny podle věku nebo jsou ve třídách věkově smíšených. Třídu o počtu max. 24-28 dětí vedou 2 učitelky. MŠ je řízena ředitelkou, která je odpovědna za přije</w:t>
      </w:r>
      <w:r>
        <w:rPr>
          <w:rFonts w:asciiTheme="minorHAnsi" w:eastAsia="Verdana" w:hAnsiTheme="minorHAnsi" w:cstheme="minorHAnsi"/>
        </w:rPr>
        <w:t>tí dítěte.</w:t>
      </w:r>
    </w:p>
    <w:p w14:paraId="59DD257B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4E245D03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778E5C94" w14:textId="515536F0" w:rsidR="000E6E12" w:rsidRDefault="000E6E12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528B9EBA" w14:textId="77777777" w:rsidR="000E6E12" w:rsidRDefault="000E6E12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615E5C49" w14:textId="77777777" w:rsidR="000E6E12" w:rsidRDefault="000E6E12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22773A1E" w14:textId="77777777" w:rsidR="000E6E12" w:rsidRDefault="000E6E12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738C6C8F" w14:textId="77777777" w:rsidR="000E6E12" w:rsidRDefault="000E6E12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11E08238" w14:textId="77777777" w:rsidR="00990973" w:rsidRDefault="00990973" w:rsidP="00201F33">
      <w:pPr>
        <w:spacing w:before="120" w:after="120"/>
        <w:rPr>
          <w:rFonts w:asciiTheme="minorHAnsi" w:eastAsia="Verdana" w:hAnsiTheme="minorHAnsi" w:cstheme="minorHAnsi"/>
          <w:color w:val="0070C0"/>
          <w:lang w:val="es-ES"/>
        </w:rPr>
      </w:pPr>
    </w:p>
    <w:p w14:paraId="481C6828" w14:textId="77777777" w:rsidR="00990973" w:rsidRDefault="00990973" w:rsidP="00201F33">
      <w:pPr>
        <w:spacing w:before="120" w:after="120"/>
        <w:rPr>
          <w:rFonts w:asciiTheme="minorHAnsi" w:eastAsia="Verdana" w:hAnsiTheme="minorHAnsi" w:cstheme="minorHAnsi"/>
          <w:color w:val="0070C0"/>
          <w:lang w:val="es-ES"/>
        </w:rPr>
      </w:pPr>
    </w:p>
    <w:p w14:paraId="5F2FCB85" w14:textId="51F4FC7B" w:rsidR="00201F33" w:rsidRPr="00990973" w:rsidRDefault="00990973" w:rsidP="00201F33">
      <w:pPr>
        <w:spacing w:before="120" w:after="120"/>
        <w:rPr>
          <w:rFonts w:asciiTheme="minorHAnsi" w:eastAsia="Verdana" w:hAnsiTheme="minorHAnsi" w:cstheme="minorHAnsi"/>
          <w:lang w:val="es-ES"/>
        </w:rPr>
      </w:pPr>
      <w:r w:rsidRPr="00990973">
        <w:rPr>
          <w:rFonts w:asciiTheme="minorHAnsi" w:eastAsia="Verdana" w:hAnsiTheme="minorHAnsi" w:cstheme="minorHAnsi"/>
          <w:color w:val="0070C0"/>
          <w:lang w:val="es-ES"/>
        </w:rPr>
        <w:t>El niño/la niña se matricula a la guardería de medio día (sale después de comer) o para todo el día.</w:t>
      </w:r>
      <w:r>
        <w:rPr>
          <w:rFonts w:asciiTheme="minorHAnsi" w:eastAsia="Verdana" w:hAnsiTheme="minorHAnsi" w:cstheme="minorHAnsi"/>
          <w:color w:val="0070C0"/>
          <w:lang w:val="es-ES"/>
        </w:rPr>
        <w:t xml:space="preserve"> La guardería normalmente facilita las meriendas y comidas con las bebidas incluidas</w:t>
      </w:r>
      <w:r w:rsidR="00201F33" w:rsidRPr="00990973">
        <w:rPr>
          <w:rFonts w:asciiTheme="minorHAnsi" w:eastAsia="Verdana" w:hAnsiTheme="minorHAnsi" w:cstheme="minorHAnsi"/>
          <w:color w:val="0070C0"/>
          <w:lang w:val="es-ES"/>
        </w:rPr>
        <w:t>.</w:t>
      </w:r>
    </w:p>
    <w:p w14:paraId="2267E630" w14:textId="6251F179" w:rsidR="00201F33" w:rsidRPr="00990973" w:rsidRDefault="00990973" w:rsidP="00201F33">
      <w:pPr>
        <w:spacing w:before="120" w:after="120"/>
        <w:rPr>
          <w:rFonts w:asciiTheme="minorHAnsi" w:eastAsia="Verdana" w:hAnsiTheme="minorHAnsi" w:cstheme="minorHAnsi"/>
          <w:color w:val="0070C0"/>
          <w:lang w:val="es-ES"/>
        </w:rPr>
      </w:pPr>
      <w:r>
        <w:rPr>
          <w:rFonts w:asciiTheme="minorHAnsi" w:eastAsia="Verdana" w:hAnsiTheme="minorHAnsi" w:cstheme="minorHAnsi"/>
          <w:color w:val="0070C0"/>
          <w:lang w:val="es-ES"/>
        </w:rPr>
        <w:t xml:space="preserve">El año escolar en la guardería empieza el 1 se septiembre y termina el 30 de junio, solo ciertas guarderías están abiertas durante julio y agosto y la asistencia sigue </w:t>
      </w:r>
      <w:r w:rsidR="00BB3062">
        <w:rPr>
          <w:rFonts w:asciiTheme="minorHAnsi" w:eastAsia="Verdana" w:hAnsiTheme="minorHAnsi" w:cstheme="minorHAnsi"/>
          <w:color w:val="0070C0"/>
          <w:lang w:val="es-ES"/>
        </w:rPr>
        <w:t xml:space="preserve">las </w:t>
      </w:r>
      <w:r>
        <w:rPr>
          <w:rFonts w:asciiTheme="minorHAnsi" w:eastAsia="Verdana" w:hAnsiTheme="minorHAnsi" w:cstheme="minorHAnsi"/>
          <w:color w:val="0070C0"/>
          <w:lang w:val="es-ES"/>
        </w:rPr>
        <w:t>reglas especiales</w:t>
      </w:r>
      <w:r w:rsidR="00201F33" w:rsidRPr="00990973">
        <w:rPr>
          <w:rFonts w:asciiTheme="minorHAnsi" w:eastAsia="Verdana" w:hAnsiTheme="minorHAnsi" w:cstheme="minorHAnsi"/>
          <w:color w:val="0070C0"/>
          <w:lang w:val="es-ES"/>
        </w:rPr>
        <w:t>.</w:t>
      </w:r>
      <w:r>
        <w:rPr>
          <w:rFonts w:asciiTheme="minorHAnsi" w:eastAsia="Verdana" w:hAnsiTheme="minorHAnsi" w:cstheme="minorHAnsi"/>
          <w:color w:val="0070C0"/>
          <w:lang w:val="es-ES"/>
        </w:rPr>
        <w:t xml:space="preserve"> Los niños están distribuidos en clases según la edad o hay clases mezcladas. Para la clase de 24-28 niños </w:t>
      </w:r>
      <w:r w:rsidR="00BB3062">
        <w:rPr>
          <w:rFonts w:asciiTheme="minorHAnsi" w:eastAsia="Verdana" w:hAnsiTheme="minorHAnsi" w:cstheme="minorHAnsi"/>
          <w:color w:val="0070C0"/>
          <w:lang w:val="es-ES"/>
        </w:rPr>
        <w:t>como máximo hay</w:t>
      </w:r>
      <w:r>
        <w:rPr>
          <w:rFonts w:asciiTheme="minorHAnsi" w:eastAsia="Verdana" w:hAnsiTheme="minorHAnsi" w:cstheme="minorHAnsi"/>
          <w:color w:val="0070C0"/>
          <w:lang w:val="es-ES"/>
        </w:rPr>
        <w:t xml:space="preserve"> dos maestras. La guardería está operada por la directora/el director que es responsable de la admisión de los niños.</w:t>
      </w:r>
    </w:p>
    <w:p w14:paraId="663E4A0A" w14:textId="77777777" w:rsidR="00201F33" w:rsidRPr="00990973" w:rsidRDefault="00201F33" w:rsidP="00A10A51">
      <w:pPr>
        <w:spacing w:before="120" w:after="120"/>
        <w:rPr>
          <w:rFonts w:asciiTheme="minorHAnsi" w:eastAsia="Verdana" w:hAnsiTheme="minorHAnsi" w:cstheme="minorHAnsi"/>
          <w:lang w:val="es-ES"/>
        </w:rPr>
      </w:pPr>
    </w:p>
    <w:p w14:paraId="2D3EDA60" w14:textId="77777777" w:rsidR="00201F33" w:rsidRPr="00990973" w:rsidRDefault="00201F33" w:rsidP="00A10A51">
      <w:pPr>
        <w:spacing w:before="120" w:after="120"/>
        <w:rPr>
          <w:rFonts w:asciiTheme="minorHAnsi" w:eastAsia="Verdana" w:hAnsiTheme="minorHAnsi" w:cstheme="minorHAnsi"/>
          <w:lang w:val="es-ES"/>
        </w:rPr>
      </w:pPr>
    </w:p>
    <w:p w14:paraId="578D5169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6BFE74D2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652BFF7B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74301365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6D7133DC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4E17C7CF" w14:textId="063517D0" w:rsidR="00A10A51" w:rsidRPr="00A10A51" w:rsidRDefault="00A10A51" w:rsidP="00A10A51">
      <w:pPr>
        <w:spacing w:before="120" w:after="120"/>
        <w:rPr>
          <w:rFonts w:asciiTheme="minorHAnsi" w:eastAsia="Verdana" w:hAnsiTheme="minorHAnsi" w:cstheme="minorHAnsi"/>
        </w:rPr>
        <w:sectPr w:rsidR="00A10A51" w:rsidRPr="00A10A51" w:rsidSect="00076E4B">
          <w:headerReference w:type="default" r:id="rId16"/>
          <w:footerReference w:type="default" r:id="rId17"/>
          <w:type w:val="continuous"/>
          <w:pgSz w:w="16838" w:h="11906" w:orient="landscape"/>
          <w:pgMar w:top="1134" w:right="567" w:bottom="1134" w:left="567" w:header="284" w:footer="283" w:gutter="0"/>
          <w:pgNumType w:start="2"/>
          <w:cols w:num="2" w:space="708"/>
          <w:docGrid w:linePitch="360"/>
        </w:sectPr>
      </w:pPr>
    </w:p>
    <w:p w14:paraId="6755488E" w14:textId="165CDCD7" w:rsidR="00194EA1" w:rsidRPr="00A10A51" w:rsidRDefault="00194EA1" w:rsidP="00A10A51">
      <w:pPr>
        <w:spacing w:before="120" w:after="120"/>
        <w:rPr>
          <w:rFonts w:asciiTheme="minorHAnsi" w:eastAsia="Verdana" w:hAnsiTheme="minorHAnsi" w:cstheme="minorHAnsi"/>
        </w:rPr>
      </w:pPr>
    </w:p>
    <w:sectPr w:rsidR="00194EA1" w:rsidRPr="00A10A51" w:rsidSect="00076E4B">
      <w:type w:val="continuous"/>
      <w:pgSz w:w="16838" w:h="11906" w:orient="landscape"/>
      <w:pgMar w:top="1134" w:right="567" w:bottom="1134" w:left="567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89EB" w14:textId="77777777" w:rsidR="00076E4B" w:rsidRDefault="00076E4B">
      <w:pPr>
        <w:spacing w:after="0" w:line="240" w:lineRule="auto"/>
      </w:pPr>
      <w:r>
        <w:separator/>
      </w:r>
    </w:p>
  </w:endnote>
  <w:endnote w:type="continuationSeparator" w:id="0">
    <w:p w14:paraId="66955265" w14:textId="77777777" w:rsidR="00076E4B" w:rsidRDefault="0007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DD35" w14:textId="1517FD5A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7E8B2A7B" w14:textId="77777777" w:rsidR="00350389" w:rsidRDefault="00350389" w:rsidP="0035038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0D36FD2E" wp14:editId="119B8F34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7D167EE" wp14:editId="578CC51D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E72D774" wp14:editId="26C068E4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3BE9A3A0" w14:textId="77777777" w:rsidR="00350389" w:rsidRDefault="00350389" w:rsidP="0035038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367912"/>
      <w:docPartObj>
        <w:docPartGallery w:val="Page Numbers (Bottom of Page)"/>
        <w:docPartUnique/>
      </w:docPartObj>
    </w:sdtPr>
    <w:sdtContent>
      <w:p w14:paraId="0EB546F9" w14:textId="4123CA63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E12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F5FA" w14:textId="77777777" w:rsidR="00076E4B" w:rsidRDefault="00076E4B">
      <w:pPr>
        <w:spacing w:after="0" w:line="240" w:lineRule="auto"/>
      </w:pPr>
      <w:r>
        <w:separator/>
      </w:r>
    </w:p>
  </w:footnote>
  <w:footnote w:type="continuationSeparator" w:id="0">
    <w:p w14:paraId="1C1E66B1" w14:textId="77777777" w:rsidR="00076E4B" w:rsidRDefault="0007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6FB64427" wp14:editId="7D3D6170">
          <wp:simplePos x="0" y="0"/>
          <wp:positionH relativeFrom="margin">
            <wp:align>right</wp:align>
          </wp:positionH>
          <wp:positionV relativeFrom="paragraph">
            <wp:posOffset>210185</wp:posOffset>
          </wp:positionV>
          <wp:extent cx="2379345" cy="326390"/>
          <wp:effectExtent l="0" t="0" r="1905" b="0"/>
          <wp:wrapSquare wrapText="bothSides"/>
          <wp:docPr id="18" name="Obrázek 18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19" name="Obrázek 19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9679" w14:textId="5534F168" w:rsidR="00BD496D" w:rsidRDefault="00060E63" w:rsidP="00BD496D">
    <w:pPr>
      <w:spacing w:after="0" w:line="240" w:lineRule="auto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7E6FD3C8" wp14:editId="370C3DE9">
          <wp:extent cx="1195070" cy="487680"/>
          <wp:effectExtent l="0" t="0" r="0" b="0"/>
          <wp:docPr id="67786918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noProof/>
        <w:sz w:val="16"/>
        <w:szCs w:val="16"/>
      </w:rPr>
      <w:drawing>
        <wp:inline distT="0" distB="0" distL="0" distR="0" wp14:anchorId="5C891F64" wp14:editId="06DE49FB">
          <wp:extent cx="2054225" cy="506095"/>
          <wp:effectExtent l="0" t="0" r="0" b="0"/>
          <wp:docPr id="200131273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7F73" w14:textId="24D06951" w:rsidR="00350389" w:rsidRDefault="00060E63" w:rsidP="00350389">
    <w:pPr>
      <w:spacing w:after="0" w:line="240" w:lineRule="auto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489BDE29" wp14:editId="2EA79459">
          <wp:extent cx="1195070" cy="487680"/>
          <wp:effectExtent l="0" t="0" r="0" b="0"/>
          <wp:docPr id="12685360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noProof/>
        <w:sz w:val="16"/>
        <w:szCs w:val="16"/>
      </w:rPr>
      <w:drawing>
        <wp:inline distT="0" distB="0" distL="0" distR="0" wp14:anchorId="5E7570C4" wp14:editId="0E42A4F4">
          <wp:extent cx="2054225" cy="506095"/>
          <wp:effectExtent l="0" t="0" r="0" b="0"/>
          <wp:docPr id="170322838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E4B370" w14:textId="4A9C57FB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710417">
    <w:abstractNumId w:val="4"/>
  </w:num>
  <w:num w:numId="2" w16cid:durableId="1689066020">
    <w:abstractNumId w:val="11"/>
  </w:num>
  <w:num w:numId="3" w16cid:durableId="267784911">
    <w:abstractNumId w:val="0"/>
  </w:num>
  <w:num w:numId="4" w16cid:durableId="606743144">
    <w:abstractNumId w:val="16"/>
  </w:num>
  <w:num w:numId="5" w16cid:durableId="1463188796">
    <w:abstractNumId w:val="7"/>
  </w:num>
  <w:num w:numId="6" w16cid:durableId="1617908598">
    <w:abstractNumId w:val="9"/>
  </w:num>
  <w:num w:numId="7" w16cid:durableId="1636059745">
    <w:abstractNumId w:val="14"/>
  </w:num>
  <w:num w:numId="8" w16cid:durableId="1957831827">
    <w:abstractNumId w:val="12"/>
  </w:num>
  <w:num w:numId="9" w16cid:durableId="290980843">
    <w:abstractNumId w:val="8"/>
  </w:num>
  <w:num w:numId="10" w16cid:durableId="704135316">
    <w:abstractNumId w:val="5"/>
  </w:num>
  <w:num w:numId="11" w16cid:durableId="989942570">
    <w:abstractNumId w:val="18"/>
  </w:num>
  <w:num w:numId="12" w16cid:durableId="206526846">
    <w:abstractNumId w:val="2"/>
  </w:num>
  <w:num w:numId="13" w16cid:durableId="1705708753">
    <w:abstractNumId w:val="3"/>
  </w:num>
  <w:num w:numId="14" w16cid:durableId="864054333">
    <w:abstractNumId w:val="1"/>
  </w:num>
  <w:num w:numId="15" w16cid:durableId="1167214471">
    <w:abstractNumId w:val="10"/>
  </w:num>
  <w:num w:numId="16" w16cid:durableId="1165123454">
    <w:abstractNumId w:val="15"/>
  </w:num>
  <w:num w:numId="17" w16cid:durableId="816205">
    <w:abstractNumId w:val="13"/>
  </w:num>
  <w:num w:numId="18" w16cid:durableId="1744183625">
    <w:abstractNumId w:val="6"/>
  </w:num>
  <w:num w:numId="19" w16cid:durableId="9726388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FC"/>
    <w:rsid w:val="0002012F"/>
    <w:rsid w:val="0002493F"/>
    <w:rsid w:val="00027D10"/>
    <w:rsid w:val="0003340B"/>
    <w:rsid w:val="000401FE"/>
    <w:rsid w:val="00060E63"/>
    <w:rsid w:val="00076E4B"/>
    <w:rsid w:val="000A2C8A"/>
    <w:rsid w:val="000A594D"/>
    <w:rsid w:val="000C6D49"/>
    <w:rsid w:val="000E6E12"/>
    <w:rsid w:val="000F1B8E"/>
    <w:rsid w:val="001231A8"/>
    <w:rsid w:val="00131CA1"/>
    <w:rsid w:val="001346EF"/>
    <w:rsid w:val="0015285E"/>
    <w:rsid w:val="00154B47"/>
    <w:rsid w:val="00194EA1"/>
    <w:rsid w:val="001A2677"/>
    <w:rsid w:val="001D3762"/>
    <w:rsid w:val="00201F06"/>
    <w:rsid w:val="00201F33"/>
    <w:rsid w:val="00266950"/>
    <w:rsid w:val="00270914"/>
    <w:rsid w:val="002872BA"/>
    <w:rsid w:val="002A4349"/>
    <w:rsid w:val="00312298"/>
    <w:rsid w:val="003363D1"/>
    <w:rsid w:val="00344BBB"/>
    <w:rsid w:val="00346EF5"/>
    <w:rsid w:val="00350389"/>
    <w:rsid w:val="00393435"/>
    <w:rsid w:val="004204DC"/>
    <w:rsid w:val="004262AE"/>
    <w:rsid w:val="00433945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5D20C2"/>
    <w:rsid w:val="00617E11"/>
    <w:rsid w:val="006745D9"/>
    <w:rsid w:val="006B22FC"/>
    <w:rsid w:val="006D003E"/>
    <w:rsid w:val="0070742C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8E2EA3"/>
    <w:rsid w:val="0093783D"/>
    <w:rsid w:val="00962592"/>
    <w:rsid w:val="009824DD"/>
    <w:rsid w:val="00990973"/>
    <w:rsid w:val="00990C0C"/>
    <w:rsid w:val="00995551"/>
    <w:rsid w:val="009E6F3A"/>
    <w:rsid w:val="009F2AAE"/>
    <w:rsid w:val="00A10A51"/>
    <w:rsid w:val="00A1606E"/>
    <w:rsid w:val="00A168DD"/>
    <w:rsid w:val="00A345CE"/>
    <w:rsid w:val="00A83786"/>
    <w:rsid w:val="00AA6A17"/>
    <w:rsid w:val="00AC6B51"/>
    <w:rsid w:val="00B05B06"/>
    <w:rsid w:val="00B72082"/>
    <w:rsid w:val="00BB2952"/>
    <w:rsid w:val="00BB3062"/>
    <w:rsid w:val="00BD496D"/>
    <w:rsid w:val="00C205C1"/>
    <w:rsid w:val="00C41BBE"/>
    <w:rsid w:val="00C75AB9"/>
    <w:rsid w:val="00C86BB2"/>
    <w:rsid w:val="00CC5502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DF1558"/>
    <w:rsid w:val="00E22B7F"/>
    <w:rsid w:val="00E25221"/>
    <w:rsid w:val="00E47461"/>
    <w:rsid w:val="00E60A81"/>
    <w:rsid w:val="00EC3C50"/>
    <w:rsid w:val="00ED6276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74E9"/>
  <w15:docId w15:val="{B74A7A98-6646-4FA0-B1D5-345D571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UHRUZACKTJEK-540971305-182337</_dlc_DocId>
    <_dlc_DocIdUrl xmlns="889b5d77-561b-4745-9149-1638f0c8024a">
      <Url>https://metaops.sharepoint.com/sites/disk/_layouts/15/DocIdRedir.aspx?ID=UHRUZACKTJEK-540971305-182337</Url>
      <Description>UHRUZACKTJEK-540971305-182337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4.xml><?xml version="1.0" encoding="utf-8"?>
<ds:datastoreItem xmlns:ds="http://schemas.openxmlformats.org/officeDocument/2006/customXml" ds:itemID="{789EFCCA-C1E0-47E7-8507-AC666F6751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585C10-0E5E-412D-AF83-434CB3405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530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Jaroslav Zahradnik</cp:lastModifiedBy>
  <cp:revision>13</cp:revision>
  <cp:lastPrinted>2018-01-10T14:49:00Z</cp:lastPrinted>
  <dcterms:created xsi:type="dcterms:W3CDTF">2018-12-16T19:59:00Z</dcterms:created>
  <dcterms:modified xsi:type="dcterms:W3CDTF">2024-02-24T10:36:00Z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3cdea07e-cdd5-48d4-bc35-c532356e151e</vt:lpwstr>
  </property>
  <property fmtid="{D5CDD505-2E9C-101B-9397-08002B2CF9AE}" pid="4" name="AuthorIds_UIVersion_1536">
    <vt:lpwstr>94</vt:lpwstr>
  </property>
</Properties>
</file>